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7F4D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Times New Roman" w:hAnsi="Times New Roman" w:cs="Times New Roman"/>
          <w:color w:val="auto"/>
        </w:rPr>
      </w:pPr>
      <w:r>
        <w:rPr>
          <w:rFonts w:hint="eastAsia" w:ascii="黑体" w:hAnsi="黑体" w:eastAsia="黑体" w:cs="黑体"/>
          <w:i w:val="0"/>
          <w:iCs w:val="0"/>
          <w:caps w:val="0"/>
          <w:color w:val="auto"/>
          <w:spacing w:val="0"/>
          <w:sz w:val="32"/>
          <w:szCs w:val="32"/>
          <w:shd w:val="clear" w:color="auto" w:fill="FFFFFF"/>
        </w:rPr>
        <w:t>附件</w:t>
      </w:r>
      <w:r>
        <w:rPr>
          <w:rFonts w:hint="eastAsia" w:ascii="黑体" w:hAnsi="黑体" w:eastAsia="黑体" w:cs="黑体"/>
          <w:i w:val="0"/>
          <w:iCs w:val="0"/>
          <w:caps w:val="0"/>
          <w:color w:val="auto"/>
          <w:spacing w:val="0"/>
          <w:sz w:val="32"/>
          <w:szCs w:val="32"/>
          <w:shd w:val="clear" w:color="auto" w:fill="FFFFFF"/>
          <w:lang w:val="en-US" w:eastAsia="zh-CN"/>
        </w:rPr>
        <w:t>1</w:t>
      </w:r>
    </w:p>
    <w:p w14:paraId="7AD7A19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default" w:ascii="Times New Roman" w:hAnsi="Times New Roman" w:cs="Times New Roman"/>
          <w:color w:val="auto"/>
        </w:rPr>
      </w:pPr>
      <w:r>
        <w:rPr>
          <w:rFonts w:hint="default" w:ascii="Times New Roman" w:hAnsi="Times New Roman" w:eastAsia="方正小标宋简体" w:cs="Times New Roman"/>
          <w:i w:val="0"/>
          <w:iCs w:val="0"/>
          <w:caps w:val="0"/>
          <w:color w:val="auto"/>
          <w:spacing w:val="0"/>
          <w:sz w:val="44"/>
          <w:szCs w:val="44"/>
          <w:shd w:val="clear" w:color="auto" w:fill="FFFFFF"/>
        </w:rPr>
        <w:t>电动自行车以旧换新活动销售主体申请表</w:t>
      </w:r>
    </w:p>
    <w:tbl>
      <w:tblPr>
        <w:tblStyle w:val="7"/>
        <w:tblW w:w="849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676"/>
        <w:gridCol w:w="2572"/>
        <w:gridCol w:w="1927"/>
        <w:gridCol w:w="2324"/>
      </w:tblGrid>
      <w:tr w14:paraId="45B5B6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6" w:hRule="atLeast"/>
          <w:jc w:val="center"/>
        </w:trPr>
        <w:tc>
          <w:tcPr>
            <w:tcW w:w="167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BF970D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企业名称</w:t>
            </w:r>
          </w:p>
        </w:tc>
        <w:tc>
          <w:tcPr>
            <w:tcW w:w="6823" w:type="dxa"/>
            <w:gridSpan w:val="3"/>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71B383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5ECF30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CEC8A5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统一社会信用代码</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3B8C7A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446B2F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8690C8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企业经营地址</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79595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23F1C0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628"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8C8DF7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企业简介</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ACCB2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rPr>
                <w:rFonts w:hint="default" w:ascii="Times New Roman" w:hAnsi="Times New Roman" w:cs="Times New Roman"/>
                <w:color w:val="auto"/>
              </w:rPr>
            </w:pPr>
            <w:r>
              <w:rPr>
                <w:rFonts w:hint="default" w:ascii="Times New Roman" w:hAnsi="Times New Roman" w:eastAsia="宋体" w:cs="Times New Roman"/>
                <w:color w:val="auto"/>
                <w:sz w:val="24"/>
                <w:szCs w:val="24"/>
              </w:rPr>
              <w:t>（包括在售品牌、收银和商品出入库管理系统、发票开具、促销让利活动等）</w:t>
            </w:r>
          </w:p>
        </w:tc>
      </w:tr>
      <w:tr w14:paraId="5FFD2B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6"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8C905E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eastAsia" w:ascii="Times New Roman" w:hAnsi="Times New Roman" w:cs="Times New Roman"/>
                <w:color w:val="auto"/>
                <w:sz w:val="24"/>
                <w:szCs w:val="24"/>
                <w:lang w:eastAsia="zh-CN"/>
              </w:rPr>
              <w:t>202</w:t>
            </w:r>
            <w:r>
              <w:rPr>
                <w:rFonts w:hint="eastAsia" w:ascii="Times New Roman" w:hAnsi="Times New Roman" w:cs="Times New Roman"/>
                <w:color w:val="auto"/>
                <w:sz w:val="24"/>
                <w:szCs w:val="24"/>
                <w:lang w:val="en-US" w:eastAsia="zh-CN"/>
              </w:rPr>
              <w:t>4</w:t>
            </w:r>
            <w:r>
              <w:rPr>
                <w:rFonts w:hint="default" w:ascii="Times New Roman" w:hAnsi="Times New Roman" w:eastAsia="宋体" w:cs="Times New Roman"/>
                <w:color w:val="auto"/>
                <w:sz w:val="24"/>
                <w:szCs w:val="24"/>
              </w:rPr>
              <w:t>年</w:t>
            </w:r>
          </w:p>
          <w:p w14:paraId="21D2902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销售额（万元）</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CDACE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c>
          <w:tcPr>
            <w:tcW w:w="192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25629B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同比增长（%）</w:t>
            </w:r>
          </w:p>
        </w:tc>
        <w:tc>
          <w:tcPr>
            <w:tcW w:w="232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3A49104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45994B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92"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5341FB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202</w:t>
            </w:r>
            <w:r>
              <w:rPr>
                <w:rFonts w:hint="eastAsia"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4</w:t>
            </w:r>
            <w:r>
              <w:rPr>
                <w:rFonts w:hint="eastAsia" w:ascii="Times New Roman" w:hAnsi="Times New Roman" w:cs="Times New Roman"/>
                <w:color w:val="auto"/>
                <w:sz w:val="24"/>
                <w:szCs w:val="24"/>
                <w:lang w:val="en-US" w:eastAsia="zh-CN"/>
              </w:rPr>
              <w:t>月</w:t>
            </w:r>
          </w:p>
          <w:p w14:paraId="7F9E412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销售额（万元）</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FE644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6D18E7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同比增长（%）</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90BB71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5B52CD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70EB2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法定代表人</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0C9B7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CCF761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DD9AC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55ADF7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21"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406578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联系人姓名</w:t>
            </w:r>
          </w:p>
        </w:tc>
        <w:tc>
          <w:tcPr>
            <w:tcW w:w="257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2967B4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c>
          <w:tcPr>
            <w:tcW w:w="19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29247C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联系电话</w:t>
            </w:r>
          </w:p>
        </w:tc>
        <w:tc>
          <w:tcPr>
            <w:tcW w:w="232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B7E1E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cs="Times New Roman"/>
                <w:color w:val="auto"/>
                <w:sz w:val="19"/>
                <w:szCs w:val="19"/>
              </w:rPr>
              <w:t> </w:t>
            </w:r>
          </w:p>
        </w:tc>
      </w:tr>
      <w:tr w14:paraId="7BF507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550"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74830A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企业承诺</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EDB2C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rPr>
                <w:rFonts w:hint="default" w:ascii="Times New Roman" w:hAnsi="Times New Roman" w:cs="Times New Roman"/>
                <w:color w:val="auto"/>
              </w:rPr>
            </w:pPr>
            <w:r>
              <w:rPr>
                <w:rFonts w:hint="default" w:ascii="Times New Roman" w:hAnsi="Times New Roman" w:eastAsia="宋体" w:cs="Times New Roman"/>
                <w:color w:val="auto"/>
                <w:sz w:val="24"/>
                <w:szCs w:val="24"/>
              </w:rPr>
              <w:t>严格按照消费品以旧换新活动有关要求，保证诚信经营，加强内部管理，加强活动宣传，杜绝假冒伪劣、以次充好、哄抬价格，绝不虚开发票、明买暗退、合谋套补骗取财政补贴，自觉接受有关部门监督。</w:t>
            </w:r>
          </w:p>
          <w:p w14:paraId="332F5BF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法定代表人签字： 　　 </w:t>
            </w:r>
          </w:p>
          <w:p w14:paraId="306A991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default" w:ascii="Times New Roman" w:hAnsi="Times New Roman" w:cs="Times New Roman"/>
                <w:color w:val="auto"/>
              </w:rPr>
            </w:pPr>
            <w:r>
              <w:rPr>
                <w:rFonts w:hint="default" w:ascii="Times New Roman" w:hAnsi="Times New Roman" w:eastAsia="宋体" w:cs="Times New Roman"/>
                <w:color w:val="auto"/>
                <w:sz w:val="24"/>
                <w:szCs w:val="24"/>
              </w:rPr>
              <w:t>　　（企业公章） 　　　　</w:t>
            </w:r>
          </w:p>
          <w:p w14:paraId="5C412AD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right"/>
              <w:rPr>
                <w:rFonts w:hint="default" w:ascii="Times New Roman" w:hAnsi="Times New Roman" w:cs="Times New Roman"/>
                <w:color w:val="auto"/>
              </w:rPr>
            </w:pPr>
            <w:r>
              <w:rPr>
                <w:rFonts w:hint="eastAsia" w:ascii="Times New Roman" w:hAnsi="Times New Roman" w:cs="Times New Roman"/>
                <w:color w:val="auto"/>
                <w:sz w:val="24"/>
                <w:szCs w:val="24"/>
                <w:lang w:eastAsia="zh-CN"/>
              </w:rPr>
              <w:t>2025</w:t>
            </w:r>
            <w:r>
              <w:rPr>
                <w:rFonts w:hint="default" w:ascii="Times New Roman" w:hAnsi="Times New Roman" w:eastAsia="宋体" w:cs="Times New Roman"/>
                <w:color w:val="auto"/>
                <w:sz w:val="24"/>
                <w:szCs w:val="24"/>
              </w:rPr>
              <w:t xml:space="preserve">年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月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日 　　　</w:t>
            </w:r>
          </w:p>
        </w:tc>
      </w:tr>
      <w:tr w14:paraId="39B5BF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03" w:hRule="atLeast"/>
          <w:jc w:val="center"/>
        </w:trPr>
        <w:tc>
          <w:tcPr>
            <w:tcW w:w="167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FCCB2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Times New Roman" w:hAnsi="Times New Roman" w:cs="Times New Roman"/>
                <w:color w:val="auto"/>
              </w:rPr>
            </w:pPr>
            <w:r>
              <w:rPr>
                <w:rFonts w:hint="default" w:ascii="Times New Roman" w:hAnsi="Times New Roman" w:eastAsia="宋体" w:cs="Times New Roman"/>
                <w:color w:val="auto"/>
                <w:spacing w:val="0"/>
                <w:sz w:val="24"/>
                <w:szCs w:val="24"/>
              </w:rPr>
              <w:t>县级商务主管部门审核意见 　</w:t>
            </w:r>
          </w:p>
        </w:tc>
        <w:tc>
          <w:tcPr>
            <w:tcW w:w="682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105F2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both"/>
              <w:rPr>
                <w:rFonts w:hint="default" w:ascii="Times New Roman" w:hAnsi="Times New Roman" w:cs="Times New Roman"/>
                <w:color w:val="auto"/>
              </w:rPr>
            </w:pPr>
            <w:r>
              <w:rPr>
                <w:rFonts w:hint="default" w:ascii="Times New Roman" w:hAnsi="Times New Roman" w:cs="Times New Roman"/>
                <w:color w:val="auto"/>
                <w:sz w:val="19"/>
                <w:szCs w:val="19"/>
              </w:rPr>
              <w:t> </w:t>
            </w:r>
          </w:p>
        </w:tc>
      </w:tr>
    </w:tbl>
    <w:p w14:paraId="7552DCA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auto"/>
          <w:spacing w:val="0"/>
          <w:sz w:val="32"/>
          <w:szCs w:val="32"/>
          <w:shd w:val="clear" w:color="auto" w:fill="FFFFFF"/>
        </w:rPr>
      </w:pPr>
    </w:p>
    <w:p w14:paraId="0ED4BE7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auto"/>
          <w:spacing w:val="0"/>
          <w:sz w:val="32"/>
          <w:szCs w:val="32"/>
          <w:shd w:val="clear" w:color="auto" w:fill="FFFFFF"/>
        </w:rPr>
      </w:pPr>
    </w:p>
    <w:p w14:paraId="268990F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auto"/>
          <w:spacing w:val="0"/>
          <w:sz w:val="32"/>
          <w:szCs w:val="32"/>
          <w:shd w:val="clear" w:color="auto" w:fill="FFFFFF"/>
          <w:lang w:eastAsia="zh-CN"/>
        </w:rPr>
      </w:pPr>
      <w:r>
        <w:rPr>
          <w:rFonts w:hint="default" w:ascii="黑体" w:hAnsi="黑体" w:eastAsia="黑体" w:cs="黑体"/>
          <w:i w:val="0"/>
          <w:iCs w:val="0"/>
          <w:caps w:val="0"/>
          <w:color w:val="auto"/>
          <w:spacing w:val="0"/>
          <w:sz w:val="32"/>
          <w:szCs w:val="32"/>
          <w:shd w:val="clear" w:color="auto" w:fill="FFFFFF"/>
        </w:rPr>
        <w:t>附件</w:t>
      </w:r>
      <w:r>
        <w:rPr>
          <w:rFonts w:hint="eastAsia" w:ascii="黑体" w:hAnsi="黑体" w:eastAsia="黑体" w:cs="黑体"/>
          <w:i w:val="0"/>
          <w:iCs w:val="0"/>
          <w:caps w:val="0"/>
          <w:color w:val="auto"/>
          <w:spacing w:val="0"/>
          <w:sz w:val="32"/>
          <w:szCs w:val="32"/>
          <w:shd w:val="clear" w:color="auto" w:fill="FFFFFF"/>
          <w:lang w:val="en-US" w:eastAsia="zh-CN"/>
        </w:rPr>
        <w:t>2</w:t>
      </w:r>
    </w:p>
    <w:p w14:paraId="567293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_GB2312" w:cs="Times New Roman"/>
          <w:i w:val="0"/>
          <w:iCs w:val="0"/>
          <w:caps w:val="0"/>
          <w:color w:val="auto"/>
          <w:spacing w:val="0"/>
          <w:sz w:val="28"/>
          <w:szCs w:val="28"/>
          <w:shd w:val="clear" w:color="auto" w:fill="FFFFFF"/>
        </w:rPr>
      </w:pPr>
      <w:r>
        <w:rPr>
          <w:rFonts w:hint="eastAsia" w:ascii="方正小标宋简体" w:hAnsi="方正小标宋简体" w:eastAsia="方正小标宋简体" w:cs="方正小标宋简体"/>
          <w:i w:val="0"/>
          <w:iCs w:val="0"/>
          <w:caps w:val="0"/>
          <w:color w:val="auto"/>
          <w:spacing w:val="0"/>
          <w:sz w:val="36"/>
          <w:szCs w:val="36"/>
          <w:shd w:val="clear" w:color="auto" w:fill="FFFFFF"/>
        </w:rPr>
        <w:t>参加电动自行车以旧换新工作销售企业承诺书</w:t>
      </w:r>
    </w:p>
    <w:p w14:paraId="41C80B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我单位作为销售企业/门店,自愿参加电动自行车以旧换新,经批准后,承担相应的换新等任务,现郑重承诺如下:</w:t>
      </w:r>
    </w:p>
    <w:p w14:paraId="2649004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auto"/>
          <w:spacing w:val="0"/>
          <w:sz w:val="32"/>
          <w:szCs w:val="32"/>
          <w:shd w:val="clear" w:color="auto" w:fill="FFFFFF"/>
          <w:lang w:eastAsia="zh-CN"/>
        </w:rPr>
      </w:pPr>
      <w:r>
        <w:rPr>
          <w:rFonts w:hint="eastAsia" w:ascii="Times New Roman" w:hAnsi="Times New Roman" w:eastAsia="仿宋_GB2312" w:cs="Times New Roman"/>
          <w:i w:val="0"/>
          <w:iCs w:val="0"/>
          <w:caps w:val="0"/>
          <w:color w:val="auto"/>
          <w:spacing w:val="0"/>
          <w:kern w:val="2"/>
          <w:sz w:val="32"/>
          <w:szCs w:val="32"/>
          <w:shd w:val="clear" w:color="auto" w:fill="FFFFFF"/>
          <w:lang w:val="en-US" w:eastAsia="zh-CN" w:bidi="ar-SA"/>
        </w:rPr>
        <w:t>１．</w:t>
      </w:r>
      <w:r>
        <w:rPr>
          <w:rFonts w:hint="default" w:ascii="Times New Roman" w:hAnsi="Times New Roman" w:eastAsia="仿宋_GB2312" w:cs="Times New Roman"/>
          <w:i w:val="0"/>
          <w:iCs w:val="0"/>
          <w:caps w:val="0"/>
          <w:color w:val="auto"/>
          <w:spacing w:val="0"/>
          <w:sz w:val="32"/>
          <w:szCs w:val="32"/>
          <w:shd w:val="clear" w:color="auto" w:fill="FFFFFF"/>
        </w:rPr>
        <w:t>本单位依法合规设立,具备相应销售资质</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4E6A51B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eastAsia" w:ascii="Times New Roman" w:hAnsi="Times New Roman" w:eastAsia="仿宋_GB2312" w:cs="Times New Roman"/>
          <w:i w:val="0"/>
          <w:iCs w:val="0"/>
          <w:caps w:val="0"/>
          <w:color w:val="auto"/>
          <w:spacing w:val="0"/>
          <w:kern w:val="2"/>
          <w:sz w:val="32"/>
          <w:szCs w:val="32"/>
          <w:shd w:val="clear" w:color="auto" w:fill="FFFFFF"/>
          <w:lang w:val="en-US" w:eastAsia="zh-CN" w:bidi="ar-SA"/>
        </w:rPr>
        <w:t>２．</w:t>
      </w:r>
      <w:r>
        <w:rPr>
          <w:rFonts w:hint="default" w:ascii="Times New Roman" w:hAnsi="Times New Roman" w:eastAsia="仿宋_GB2312" w:cs="Times New Roman"/>
          <w:i w:val="0"/>
          <w:iCs w:val="0"/>
          <w:caps w:val="0"/>
          <w:color w:val="auto"/>
          <w:spacing w:val="0"/>
          <w:sz w:val="32"/>
          <w:szCs w:val="32"/>
          <w:shd w:val="clear" w:color="auto" w:fill="FFFFFF"/>
        </w:rPr>
        <w:t>销售的参加以旧换新活动的电动自行车新车,具有符合现行强制性国家标准的产品合格证、强制性产品认证(CCC)证书</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538222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eastAsia"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i w:val="0"/>
          <w:iCs w:val="0"/>
          <w:caps w:val="0"/>
          <w:color w:val="auto"/>
          <w:spacing w:val="0"/>
          <w:sz w:val="32"/>
          <w:szCs w:val="32"/>
          <w:shd w:val="clear" w:color="auto" w:fill="FFFFFF"/>
        </w:rPr>
        <w:t>３．保证销售的参加以旧换新活动的电动自行车新车的价格,不高于参加以旧换新活动前１个月内本单位同款产品的平均成交价格</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向社会公开承诺,不搞先涨价再补贴,接受消费者监督</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7620E7B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auto"/>
          <w:spacing w:val="0"/>
          <w:sz w:val="32"/>
          <w:szCs w:val="32"/>
          <w:shd w:val="clear" w:color="auto" w:fill="FFFFFF"/>
          <w:lang w:eastAsia="zh-CN"/>
        </w:rPr>
      </w:pPr>
      <w:r>
        <w:rPr>
          <w:rFonts w:hint="eastAsia" w:ascii="Times New Roman" w:hAnsi="Times New Roman" w:eastAsia="仿宋_GB2312" w:cs="Times New Roman"/>
          <w:i w:val="0"/>
          <w:iCs w:val="0"/>
          <w:caps w:val="0"/>
          <w:color w:val="auto"/>
          <w:spacing w:val="0"/>
          <w:kern w:val="2"/>
          <w:sz w:val="32"/>
          <w:szCs w:val="32"/>
          <w:shd w:val="clear" w:color="auto" w:fill="FFFFFF"/>
          <w:lang w:val="en-US" w:eastAsia="zh-CN" w:bidi="ar-SA"/>
        </w:rPr>
        <w:t>4．</w:t>
      </w:r>
      <w:r>
        <w:rPr>
          <w:rFonts w:hint="default" w:ascii="Times New Roman" w:hAnsi="Times New Roman" w:eastAsia="仿宋_GB2312" w:cs="Times New Roman"/>
          <w:i w:val="0"/>
          <w:iCs w:val="0"/>
          <w:caps w:val="0"/>
          <w:color w:val="auto"/>
          <w:spacing w:val="0"/>
          <w:sz w:val="32"/>
          <w:szCs w:val="32"/>
          <w:shd w:val="clear" w:color="auto" w:fill="FFFFFF"/>
        </w:rPr>
        <w:t>加强政策宣传,做到政策图解、价格公示、监督电话、承诺书“四上墙”</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3CE0B64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eastAsia"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i w:val="0"/>
          <w:iCs w:val="0"/>
          <w:caps w:val="0"/>
          <w:color w:val="auto"/>
          <w:spacing w:val="0"/>
          <w:sz w:val="32"/>
          <w:szCs w:val="32"/>
          <w:shd w:val="clear" w:color="auto" w:fill="FFFFFF"/>
        </w:rPr>
        <w:t>５．保证参加以旧换新活动收回的报废老旧电动自行车及自带的锂离子蓄电池、铅酸蓄电池未经我单位流入二手市场、改装黑作坊和骗补</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4CB3BCC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640" w:firstLineChars="200"/>
        <w:jc w:val="left"/>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６．妥善临时性保管参加以旧换新活动收回的老旧电动自行车及自带的锂离子蓄电池、铅酸蓄电池,不在居民住宅、人员密集场所违规储存.及时交回收企业清运,做到“一日一清”</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参加以旧换新活动期间,杜绝发生火灾事故.</w:t>
      </w:r>
    </w:p>
    <w:p w14:paraId="6BCC25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both"/>
        <w:textAlignment w:val="auto"/>
        <w:rPr>
          <w:rFonts w:hint="eastAsia"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i w:val="0"/>
          <w:iCs w:val="0"/>
          <w:caps w:val="0"/>
          <w:color w:val="auto"/>
          <w:spacing w:val="0"/>
          <w:sz w:val="32"/>
          <w:szCs w:val="32"/>
          <w:shd w:val="clear" w:color="auto" w:fill="FFFFFF"/>
        </w:rPr>
        <w:t>７．接受有关监督执法部门的监督检查,以及电动自行车以旧换新工作牵头部门的工作指导,落实各项工作要求</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68FEDA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left="0" w:right="0" w:firstLine="640" w:firstLineChars="200"/>
        <w:jc w:val="both"/>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如果违反以上承诺,本企业/门店愿意无条件承担相应后果和法律责任</w:t>
      </w:r>
      <w:r>
        <w:rPr>
          <w:rFonts w:hint="eastAsia" w:ascii="Times New Roman" w:hAnsi="Times New Roman" w:eastAsia="仿宋_GB2312" w:cs="Times New Roman"/>
          <w:i w:val="0"/>
          <w:iCs w:val="0"/>
          <w:caps w:val="0"/>
          <w:color w:val="auto"/>
          <w:spacing w:val="0"/>
          <w:sz w:val="32"/>
          <w:szCs w:val="32"/>
          <w:shd w:val="clear" w:color="auto" w:fill="FFFFFF"/>
          <w:lang w:eastAsia="zh-CN"/>
        </w:rPr>
        <w:t>。</w:t>
      </w:r>
    </w:p>
    <w:p w14:paraId="7F7E21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00" w:firstLineChars="1500"/>
        <w:jc w:val="both"/>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承诺企业/门店(盖章):</w:t>
      </w:r>
    </w:p>
    <w:p w14:paraId="097D73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4160" w:firstLineChars="1300"/>
        <w:jc w:val="both"/>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法人代表或负责人(签字):</w:t>
      </w:r>
    </w:p>
    <w:p w14:paraId="61326B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800" w:firstLineChars="1500"/>
        <w:jc w:val="both"/>
        <w:textAlignment w:val="auto"/>
        <w:rPr>
          <w:rFonts w:hint="eastAsia"/>
          <w:color w:val="auto"/>
        </w:rPr>
      </w:pPr>
      <w:r>
        <w:rPr>
          <w:rFonts w:hint="eastAsia" w:ascii="Times New Roman" w:hAnsi="Times New Roman" w:eastAsia="仿宋_GB2312" w:cs="Times New Roman"/>
          <w:i w:val="0"/>
          <w:iCs w:val="0"/>
          <w:caps w:val="0"/>
          <w:color w:val="auto"/>
          <w:spacing w:val="0"/>
          <w:sz w:val="32"/>
          <w:szCs w:val="32"/>
          <w:shd w:val="clear" w:color="auto" w:fill="FFFFFF"/>
          <w:lang w:val="en-US" w:eastAsia="zh-CN"/>
        </w:rPr>
        <w:t>2025</w:t>
      </w:r>
      <w:r>
        <w:rPr>
          <w:rFonts w:hint="default" w:ascii="Times New Roman" w:hAnsi="Times New Roman" w:eastAsia="仿宋_GB2312" w:cs="Times New Roman"/>
          <w:i w:val="0"/>
          <w:iCs w:val="0"/>
          <w:caps w:val="0"/>
          <w:color w:val="auto"/>
          <w:spacing w:val="0"/>
          <w:sz w:val="32"/>
          <w:szCs w:val="32"/>
          <w:shd w:val="clear" w:color="auto" w:fill="FFFFFF"/>
        </w:rPr>
        <w:t xml:space="preserve">年 </w:t>
      </w:r>
      <w:r>
        <w:rPr>
          <w:rFonts w:hint="eastAsia" w:ascii="Times New Roman" w:hAnsi="Times New Roman" w:eastAsia="仿宋_GB2312" w:cs="Times New Roman"/>
          <w:i w:val="0"/>
          <w:iCs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i w:val="0"/>
          <w:iCs w:val="0"/>
          <w:caps w:val="0"/>
          <w:color w:val="auto"/>
          <w:spacing w:val="0"/>
          <w:sz w:val="32"/>
          <w:szCs w:val="32"/>
          <w:shd w:val="clear" w:color="auto" w:fill="FFFFFF"/>
        </w:rPr>
        <w:t xml:space="preserve">月 </w:t>
      </w:r>
      <w:r>
        <w:rPr>
          <w:rFonts w:hint="eastAsia" w:ascii="Times New Roman" w:hAnsi="Times New Roman" w:eastAsia="仿宋_GB2312" w:cs="Times New Roman"/>
          <w:i w:val="0"/>
          <w:iCs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i w:val="0"/>
          <w:iCs w:val="0"/>
          <w:caps w:val="0"/>
          <w:color w:val="auto"/>
          <w:spacing w:val="0"/>
          <w:sz w:val="32"/>
          <w:szCs w:val="32"/>
          <w:shd w:val="clear" w:color="auto" w:fill="FFFFFF"/>
        </w:rPr>
        <w:t>日</w:t>
      </w:r>
    </w:p>
    <w:p w14:paraId="07B7363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rPr>
        <w:t>附件</w:t>
      </w:r>
      <w:r>
        <w:rPr>
          <w:rFonts w:hint="eastAsia" w:ascii="黑体" w:hAnsi="黑体" w:eastAsia="黑体" w:cs="黑体"/>
          <w:i w:val="0"/>
          <w:iCs w:val="0"/>
          <w:caps w:val="0"/>
          <w:color w:val="auto"/>
          <w:spacing w:val="0"/>
          <w:sz w:val="32"/>
          <w:szCs w:val="32"/>
          <w:shd w:val="clear" w:color="auto" w:fill="FFFFFF"/>
          <w:lang w:val="en-US" w:eastAsia="zh-CN"/>
        </w:rPr>
        <w:t>3</w:t>
      </w:r>
    </w:p>
    <w:p w14:paraId="144B04B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i w:val="0"/>
          <w:iCs w:val="0"/>
          <w:caps w:val="0"/>
          <w:snapToGrid w:val="0"/>
          <w:color w:val="auto"/>
          <w:spacing w:val="0"/>
          <w:kern w:val="0"/>
          <w:sz w:val="36"/>
          <w:szCs w:val="36"/>
          <w:shd w:val="clear" w:color="auto" w:fill="FFFFFF"/>
          <w:lang w:val="en-US" w:eastAsia="en-US" w:bidi="ar-SA"/>
        </w:rPr>
      </w:pPr>
      <w:r>
        <w:rPr>
          <w:rFonts w:hint="eastAsia" w:ascii="方正小标宋简体" w:hAnsi="方正小标宋简体" w:eastAsia="方正小标宋简体" w:cs="方正小标宋简体"/>
          <w:i w:val="0"/>
          <w:iCs w:val="0"/>
          <w:caps w:val="0"/>
          <w:snapToGrid w:val="0"/>
          <w:color w:val="auto"/>
          <w:spacing w:val="0"/>
          <w:kern w:val="0"/>
          <w:sz w:val="36"/>
          <w:szCs w:val="36"/>
          <w:shd w:val="clear" w:color="auto" w:fill="FFFFFF"/>
          <w:lang w:val="en-US" w:eastAsia="en-US" w:bidi="ar-SA"/>
        </w:rPr>
        <w:t>电动自行车以旧换新活动销售主体推荐汇总表</w:t>
      </w:r>
    </w:p>
    <w:p w14:paraId="79810182">
      <w:pPr>
        <w:rPr>
          <w:rFonts w:hint="eastAsia" w:ascii="宋体" w:hAnsi="宋体" w:eastAsia="宋体" w:cs="宋体"/>
          <w:color w:val="auto"/>
          <w:kern w:val="0"/>
          <w:sz w:val="24"/>
        </w:rPr>
      </w:pPr>
    </w:p>
    <w:p w14:paraId="7ADCF731">
      <w:pPr>
        <w:rPr>
          <w:rFonts w:hint="eastAsia" w:ascii="黑体" w:hAnsi="黑体" w:eastAsia="黑体" w:cs="黑体"/>
          <w:color w:val="auto"/>
          <w:kern w:val="0"/>
          <w:sz w:val="24"/>
        </w:rPr>
      </w:pPr>
      <w:r>
        <w:rPr>
          <w:rFonts w:hint="eastAsia" w:ascii="宋体" w:hAnsi="宋体" w:eastAsia="宋体" w:cs="宋体"/>
          <w:color w:val="auto"/>
          <w:kern w:val="0"/>
          <w:sz w:val="24"/>
        </w:rPr>
        <w:t>县（市）区商务主管部门（盖章）：</w:t>
      </w:r>
      <w:r>
        <w:rPr>
          <w:rFonts w:hint="eastAsia" w:ascii="黑体" w:hAnsi="黑体" w:eastAsia="黑体" w:cs="黑体"/>
          <w:color w:val="auto"/>
          <w:kern w:val="0"/>
          <w:sz w:val="24"/>
        </w:rPr>
        <w:t xml:space="preserve">          </w:t>
      </w:r>
      <w:r>
        <w:rPr>
          <w:rFonts w:hint="eastAsia" w:ascii="黑体" w:hAnsi="黑体" w:eastAsia="黑体" w:cs="黑体"/>
          <w:color w:val="auto"/>
          <w:kern w:val="0"/>
          <w:sz w:val="24"/>
          <w:lang w:val="en-US" w:eastAsia="zh-CN"/>
        </w:rPr>
        <w:t xml:space="preserve">          </w:t>
      </w:r>
      <w:r>
        <w:rPr>
          <w:rFonts w:hint="eastAsia" w:ascii="宋体" w:hAnsi="宋体" w:eastAsia="宋体" w:cs="宋体"/>
          <w:color w:val="auto"/>
          <w:kern w:val="0"/>
          <w:sz w:val="24"/>
        </w:rPr>
        <w:t>填报时间：</w:t>
      </w:r>
      <w:r>
        <w:rPr>
          <w:rFonts w:hint="eastAsia" w:ascii="黑体" w:hAnsi="黑体" w:eastAsia="黑体" w:cs="黑体"/>
          <w:color w:val="auto"/>
          <w:kern w:val="0"/>
          <w:sz w:val="24"/>
        </w:rPr>
        <w:t xml:space="preserve">  </w:t>
      </w:r>
    </w:p>
    <w:p w14:paraId="64E681EA">
      <w:pPr>
        <w:rPr>
          <w:rFonts w:hint="eastAsia" w:ascii="黑体" w:hAnsi="黑体" w:eastAsia="黑体" w:cs="黑体"/>
          <w:color w:val="auto"/>
          <w:kern w:val="0"/>
          <w:szCs w:val="21"/>
        </w:rPr>
      </w:pPr>
      <w:r>
        <w:rPr>
          <w:rFonts w:hint="eastAsia" w:ascii="黑体" w:hAnsi="黑体" w:eastAsia="黑体" w:cs="黑体"/>
          <w:color w:val="auto"/>
          <w:kern w:val="0"/>
          <w:sz w:val="24"/>
        </w:rPr>
        <w:t xml:space="preserve">                               </w:t>
      </w:r>
    </w:p>
    <w:tbl>
      <w:tblPr>
        <w:tblStyle w:val="8"/>
        <w:tblW w:w="8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888"/>
        <w:gridCol w:w="1702"/>
        <w:gridCol w:w="1815"/>
        <w:gridCol w:w="1131"/>
        <w:gridCol w:w="1473"/>
      </w:tblGrid>
      <w:tr w14:paraId="34610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828" w:type="dxa"/>
            <w:vAlign w:val="center"/>
          </w:tcPr>
          <w:p w14:paraId="62F8BE8D">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序号</w:t>
            </w:r>
          </w:p>
        </w:tc>
        <w:tc>
          <w:tcPr>
            <w:tcW w:w="1888" w:type="dxa"/>
            <w:vAlign w:val="center"/>
          </w:tcPr>
          <w:p w14:paraId="1D63FA96">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销售企业名称</w:t>
            </w:r>
          </w:p>
        </w:tc>
        <w:tc>
          <w:tcPr>
            <w:tcW w:w="1702" w:type="dxa"/>
            <w:vAlign w:val="center"/>
          </w:tcPr>
          <w:p w14:paraId="39717A44">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统一社会信用代码</w:t>
            </w:r>
          </w:p>
        </w:tc>
        <w:tc>
          <w:tcPr>
            <w:tcW w:w="1815" w:type="dxa"/>
            <w:vAlign w:val="center"/>
          </w:tcPr>
          <w:p w14:paraId="7FFE2738">
            <w:pPr>
              <w:widowControl/>
              <w:jc w:val="center"/>
              <w:textAlignment w:val="center"/>
              <w:rPr>
                <w:rFonts w:hint="eastAsia" w:ascii="黑体" w:hAnsi="黑体" w:eastAsia="黑体" w:cs="黑体"/>
                <w:color w:val="auto"/>
                <w:kern w:val="0"/>
                <w:szCs w:val="21"/>
              </w:rPr>
            </w:pPr>
            <w:r>
              <w:rPr>
                <w:rFonts w:hint="eastAsia" w:ascii="黑体" w:hAnsi="黑体" w:eastAsia="黑体" w:cs="黑体"/>
                <w:color w:val="auto"/>
                <w:kern w:val="0"/>
                <w:szCs w:val="21"/>
              </w:rPr>
              <w:t>地址</w:t>
            </w:r>
          </w:p>
          <w:p w14:paraId="336FEAF2">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（具体到门牌号）</w:t>
            </w:r>
          </w:p>
        </w:tc>
        <w:tc>
          <w:tcPr>
            <w:tcW w:w="1131" w:type="dxa"/>
            <w:vAlign w:val="center"/>
          </w:tcPr>
          <w:p w14:paraId="11F64AD3">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联系人</w:t>
            </w:r>
          </w:p>
        </w:tc>
        <w:tc>
          <w:tcPr>
            <w:tcW w:w="1473" w:type="dxa"/>
            <w:vAlign w:val="center"/>
          </w:tcPr>
          <w:p w14:paraId="6268FD29">
            <w:pPr>
              <w:widowControl/>
              <w:jc w:val="center"/>
              <w:textAlignment w:val="center"/>
              <w:rPr>
                <w:rFonts w:hint="eastAsia" w:ascii="黑体" w:hAnsi="黑体" w:eastAsia="黑体" w:cs="黑体"/>
                <w:color w:val="auto"/>
                <w:kern w:val="0"/>
                <w:sz w:val="21"/>
                <w:szCs w:val="21"/>
                <w:vertAlign w:val="baseline"/>
              </w:rPr>
            </w:pPr>
            <w:r>
              <w:rPr>
                <w:rFonts w:hint="eastAsia" w:ascii="黑体" w:hAnsi="黑体" w:eastAsia="黑体" w:cs="黑体"/>
                <w:color w:val="auto"/>
                <w:kern w:val="0"/>
                <w:szCs w:val="21"/>
              </w:rPr>
              <w:t>联系电话</w:t>
            </w:r>
          </w:p>
        </w:tc>
      </w:tr>
      <w:tr w14:paraId="42B34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14:paraId="0FC7C3BB">
            <w:pPr>
              <w:pStyle w:val="2"/>
              <w:widowControl w:val="0"/>
              <w:jc w:val="both"/>
              <w:rPr>
                <w:rFonts w:hint="eastAsia" w:ascii="黑体" w:hAnsi="黑体" w:eastAsia="黑体" w:cs="黑体"/>
                <w:color w:val="auto"/>
                <w:kern w:val="0"/>
                <w:sz w:val="21"/>
                <w:szCs w:val="21"/>
                <w:vertAlign w:val="baseline"/>
              </w:rPr>
            </w:pPr>
          </w:p>
        </w:tc>
        <w:tc>
          <w:tcPr>
            <w:tcW w:w="1888" w:type="dxa"/>
            <w:vAlign w:val="center"/>
          </w:tcPr>
          <w:p w14:paraId="2CD8CF63">
            <w:pPr>
              <w:pStyle w:val="2"/>
              <w:widowControl w:val="0"/>
              <w:jc w:val="both"/>
              <w:rPr>
                <w:rFonts w:hint="eastAsia" w:ascii="黑体" w:hAnsi="黑体" w:eastAsia="黑体" w:cs="黑体"/>
                <w:color w:val="auto"/>
                <w:kern w:val="0"/>
                <w:sz w:val="21"/>
                <w:szCs w:val="21"/>
                <w:vertAlign w:val="baseline"/>
              </w:rPr>
            </w:pPr>
          </w:p>
        </w:tc>
        <w:tc>
          <w:tcPr>
            <w:tcW w:w="1702" w:type="dxa"/>
            <w:vAlign w:val="center"/>
          </w:tcPr>
          <w:p w14:paraId="40FB0E99">
            <w:pPr>
              <w:pStyle w:val="2"/>
              <w:widowControl w:val="0"/>
              <w:jc w:val="both"/>
              <w:rPr>
                <w:rFonts w:hint="eastAsia" w:ascii="黑体" w:hAnsi="黑体" w:eastAsia="黑体" w:cs="黑体"/>
                <w:color w:val="auto"/>
                <w:kern w:val="0"/>
                <w:sz w:val="21"/>
                <w:szCs w:val="21"/>
                <w:vertAlign w:val="baseline"/>
              </w:rPr>
            </w:pPr>
          </w:p>
        </w:tc>
        <w:tc>
          <w:tcPr>
            <w:tcW w:w="1815" w:type="dxa"/>
            <w:vAlign w:val="center"/>
          </w:tcPr>
          <w:p w14:paraId="277B57E5">
            <w:pPr>
              <w:pStyle w:val="2"/>
              <w:widowControl w:val="0"/>
              <w:jc w:val="both"/>
              <w:rPr>
                <w:rFonts w:hint="eastAsia" w:ascii="黑体" w:hAnsi="黑体" w:eastAsia="黑体" w:cs="黑体"/>
                <w:color w:val="auto"/>
                <w:kern w:val="0"/>
                <w:sz w:val="21"/>
                <w:szCs w:val="21"/>
                <w:vertAlign w:val="baseline"/>
              </w:rPr>
            </w:pPr>
          </w:p>
        </w:tc>
        <w:tc>
          <w:tcPr>
            <w:tcW w:w="1131" w:type="dxa"/>
            <w:vAlign w:val="center"/>
          </w:tcPr>
          <w:p w14:paraId="582E10F8">
            <w:pPr>
              <w:pStyle w:val="2"/>
              <w:widowControl w:val="0"/>
              <w:jc w:val="both"/>
              <w:rPr>
                <w:rFonts w:hint="eastAsia" w:ascii="黑体" w:hAnsi="黑体" w:eastAsia="黑体" w:cs="黑体"/>
                <w:color w:val="auto"/>
                <w:kern w:val="0"/>
                <w:sz w:val="21"/>
                <w:szCs w:val="21"/>
                <w:vertAlign w:val="baseline"/>
              </w:rPr>
            </w:pPr>
          </w:p>
        </w:tc>
        <w:tc>
          <w:tcPr>
            <w:tcW w:w="1473" w:type="dxa"/>
            <w:vAlign w:val="center"/>
          </w:tcPr>
          <w:p w14:paraId="47FC2C3C">
            <w:pPr>
              <w:pStyle w:val="2"/>
              <w:widowControl w:val="0"/>
              <w:jc w:val="both"/>
              <w:rPr>
                <w:rFonts w:hint="eastAsia" w:ascii="黑体" w:hAnsi="黑体" w:eastAsia="黑体" w:cs="黑体"/>
                <w:color w:val="auto"/>
                <w:kern w:val="0"/>
                <w:sz w:val="21"/>
                <w:szCs w:val="21"/>
                <w:vertAlign w:val="baseline"/>
              </w:rPr>
            </w:pPr>
          </w:p>
        </w:tc>
      </w:tr>
      <w:tr w14:paraId="44F2C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14:paraId="65173900">
            <w:pPr>
              <w:pStyle w:val="2"/>
              <w:widowControl w:val="0"/>
              <w:jc w:val="both"/>
              <w:rPr>
                <w:rFonts w:hint="eastAsia" w:ascii="黑体" w:hAnsi="黑体" w:eastAsia="黑体" w:cs="黑体"/>
                <w:color w:val="auto"/>
                <w:kern w:val="0"/>
                <w:sz w:val="21"/>
                <w:szCs w:val="21"/>
                <w:vertAlign w:val="baseline"/>
              </w:rPr>
            </w:pPr>
          </w:p>
        </w:tc>
        <w:tc>
          <w:tcPr>
            <w:tcW w:w="1888" w:type="dxa"/>
            <w:vAlign w:val="center"/>
          </w:tcPr>
          <w:p w14:paraId="161C2901">
            <w:pPr>
              <w:pStyle w:val="2"/>
              <w:widowControl w:val="0"/>
              <w:jc w:val="both"/>
              <w:rPr>
                <w:rFonts w:hint="eastAsia" w:ascii="黑体" w:hAnsi="黑体" w:eastAsia="黑体" w:cs="黑体"/>
                <w:color w:val="auto"/>
                <w:kern w:val="0"/>
                <w:sz w:val="21"/>
                <w:szCs w:val="21"/>
                <w:vertAlign w:val="baseline"/>
              </w:rPr>
            </w:pPr>
          </w:p>
        </w:tc>
        <w:tc>
          <w:tcPr>
            <w:tcW w:w="1702" w:type="dxa"/>
            <w:vAlign w:val="center"/>
          </w:tcPr>
          <w:p w14:paraId="1462BD49">
            <w:pPr>
              <w:pStyle w:val="2"/>
              <w:widowControl w:val="0"/>
              <w:jc w:val="both"/>
              <w:rPr>
                <w:rFonts w:hint="eastAsia" w:ascii="黑体" w:hAnsi="黑体" w:eastAsia="黑体" w:cs="黑体"/>
                <w:color w:val="auto"/>
                <w:kern w:val="0"/>
                <w:sz w:val="21"/>
                <w:szCs w:val="21"/>
                <w:vertAlign w:val="baseline"/>
              </w:rPr>
            </w:pPr>
          </w:p>
        </w:tc>
        <w:tc>
          <w:tcPr>
            <w:tcW w:w="1815" w:type="dxa"/>
            <w:vAlign w:val="center"/>
          </w:tcPr>
          <w:p w14:paraId="2E726087">
            <w:pPr>
              <w:pStyle w:val="2"/>
              <w:widowControl w:val="0"/>
              <w:jc w:val="both"/>
              <w:rPr>
                <w:rFonts w:hint="eastAsia" w:ascii="黑体" w:hAnsi="黑体" w:eastAsia="黑体" w:cs="黑体"/>
                <w:color w:val="auto"/>
                <w:kern w:val="0"/>
                <w:sz w:val="21"/>
                <w:szCs w:val="21"/>
                <w:vertAlign w:val="baseline"/>
              </w:rPr>
            </w:pPr>
          </w:p>
        </w:tc>
        <w:tc>
          <w:tcPr>
            <w:tcW w:w="1131" w:type="dxa"/>
            <w:vAlign w:val="center"/>
          </w:tcPr>
          <w:p w14:paraId="2FD59734">
            <w:pPr>
              <w:pStyle w:val="2"/>
              <w:widowControl w:val="0"/>
              <w:jc w:val="both"/>
              <w:rPr>
                <w:rFonts w:hint="eastAsia" w:ascii="黑体" w:hAnsi="黑体" w:eastAsia="黑体" w:cs="黑体"/>
                <w:color w:val="auto"/>
                <w:kern w:val="0"/>
                <w:sz w:val="21"/>
                <w:szCs w:val="21"/>
                <w:vertAlign w:val="baseline"/>
              </w:rPr>
            </w:pPr>
          </w:p>
        </w:tc>
        <w:tc>
          <w:tcPr>
            <w:tcW w:w="1473" w:type="dxa"/>
            <w:vAlign w:val="center"/>
          </w:tcPr>
          <w:p w14:paraId="40DE4A93">
            <w:pPr>
              <w:pStyle w:val="2"/>
              <w:widowControl w:val="0"/>
              <w:jc w:val="both"/>
              <w:rPr>
                <w:rFonts w:hint="eastAsia" w:ascii="黑体" w:hAnsi="黑体" w:eastAsia="黑体" w:cs="黑体"/>
                <w:color w:val="auto"/>
                <w:kern w:val="0"/>
                <w:sz w:val="21"/>
                <w:szCs w:val="21"/>
                <w:vertAlign w:val="baseline"/>
              </w:rPr>
            </w:pPr>
          </w:p>
        </w:tc>
      </w:tr>
      <w:tr w14:paraId="57C4C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14:paraId="603203D2">
            <w:pPr>
              <w:pStyle w:val="2"/>
              <w:widowControl w:val="0"/>
              <w:jc w:val="both"/>
              <w:rPr>
                <w:rFonts w:hint="eastAsia" w:ascii="黑体" w:hAnsi="黑体" w:eastAsia="黑体" w:cs="黑体"/>
                <w:color w:val="auto"/>
                <w:kern w:val="0"/>
                <w:sz w:val="21"/>
                <w:szCs w:val="21"/>
                <w:vertAlign w:val="baseline"/>
              </w:rPr>
            </w:pPr>
          </w:p>
        </w:tc>
        <w:tc>
          <w:tcPr>
            <w:tcW w:w="1888" w:type="dxa"/>
            <w:vAlign w:val="center"/>
          </w:tcPr>
          <w:p w14:paraId="36E6F785">
            <w:pPr>
              <w:pStyle w:val="2"/>
              <w:widowControl w:val="0"/>
              <w:jc w:val="both"/>
              <w:rPr>
                <w:rFonts w:hint="eastAsia" w:ascii="黑体" w:hAnsi="黑体" w:eastAsia="黑体" w:cs="黑体"/>
                <w:color w:val="auto"/>
                <w:kern w:val="0"/>
                <w:sz w:val="21"/>
                <w:szCs w:val="21"/>
                <w:vertAlign w:val="baseline"/>
              </w:rPr>
            </w:pPr>
          </w:p>
        </w:tc>
        <w:tc>
          <w:tcPr>
            <w:tcW w:w="1702" w:type="dxa"/>
            <w:vAlign w:val="center"/>
          </w:tcPr>
          <w:p w14:paraId="0DD8309C">
            <w:pPr>
              <w:pStyle w:val="2"/>
              <w:widowControl w:val="0"/>
              <w:jc w:val="both"/>
              <w:rPr>
                <w:rFonts w:hint="eastAsia" w:ascii="黑体" w:hAnsi="黑体" w:eastAsia="黑体" w:cs="黑体"/>
                <w:color w:val="auto"/>
                <w:kern w:val="0"/>
                <w:sz w:val="21"/>
                <w:szCs w:val="21"/>
                <w:vertAlign w:val="baseline"/>
              </w:rPr>
            </w:pPr>
          </w:p>
        </w:tc>
        <w:tc>
          <w:tcPr>
            <w:tcW w:w="1815" w:type="dxa"/>
            <w:vAlign w:val="center"/>
          </w:tcPr>
          <w:p w14:paraId="3E19C444">
            <w:pPr>
              <w:pStyle w:val="2"/>
              <w:widowControl w:val="0"/>
              <w:jc w:val="both"/>
              <w:rPr>
                <w:rFonts w:hint="eastAsia" w:ascii="黑体" w:hAnsi="黑体" w:eastAsia="黑体" w:cs="黑体"/>
                <w:color w:val="auto"/>
                <w:kern w:val="0"/>
                <w:sz w:val="21"/>
                <w:szCs w:val="21"/>
                <w:vertAlign w:val="baseline"/>
              </w:rPr>
            </w:pPr>
          </w:p>
        </w:tc>
        <w:tc>
          <w:tcPr>
            <w:tcW w:w="1131" w:type="dxa"/>
            <w:vAlign w:val="center"/>
          </w:tcPr>
          <w:p w14:paraId="2CD8FCF4">
            <w:pPr>
              <w:pStyle w:val="2"/>
              <w:widowControl w:val="0"/>
              <w:jc w:val="both"/>
              <w:rPr>
                <w:rFonts w:hint="eastAsia" w:ascii="黑体" w:hAnsi="黑体" w:eastAsia="黑体" w:cs="黑体"/>
                <w:color w:val="auto"/>
                <w:kern w:val="0"/>
                <w:sz w:val="21"/>
                <w:szCs w:val="21"/>
                <w:vertAlign w:val="baseline"/>
              </w:rPr>
            </w:pPr>
          </w:p>
        </w:tc>
        <w:tc>
          <w:tcPr>
            <w:tcW w:w="1473" w:type="dxa"/>
            <w:vAlign w:val="center"/>
          </w:tcPr>
          <w:p w14:paraId="5A91BF9F">
            <w:pPr>
              <w:pStyle w:val="2"/>
              <w:widowControl w:val="0"/>
              <w:jc w:val="both"/>
              <w:rPr>
                <w:rFonts w:hint="eastAsia" w:ascii="黑体" w:hAnsi="黑体" w:eastAsia="黑体" w:cs="黑体"/>
                <w:color w:val="auto"/>
                <w:kern w:val="0"/>
                <w:sz w:val="21"/>
                <w:szCs w:val="21"/>
                <w:vertAlign w:val="baseline"/>
              </w:rPr>
            </w:pPr>
          </w:p>
        </w:tc>
      </w:tr>
      <w:tr w14:paraId="631A9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828" w:type="dxa"/>
            <w:vAlign w:val="center"/>
          </w:tcPr>
          <w:p w14:paraId="0910A176">
            <w:pPr>
              <w:pStyle w:val="2"/>
              <w:widowControl w:val="0"/>
              <w:jc w:val="both"/>
              <w:rPr>
                <w:rFonts w:hint="eastAsia" w:ascii="黑体" w:hAnsi="黑体" w:eastAsia="黑体" w:cs="黑体"/>
                <w:color w:val="auto"/>
                <w:kern w:val="0"/>
                <w:sz w:val="21"/>
                <w:szCs w:val="21"/>
                <w:vertAlign w:val="baseline"/>
              </w:rPr>
            </w:pPr>
          </w:p>
        </w:tc>
        <w:tc>
          <w:tcPr>
            <w:tcW w:w="1888" w:type="dxa"/>
            <w:vAlign w:val="center"/>
          </w:tcPr>
          <w:p w14:paraId="719412AB">
            <w:pPr>
              <w:pStyle w:val="2"/>
              <w:widowControl w:val="0"/>
              <w:jc w:val="both"/>
              <w:rPr>
                <w:rFonts w:hint="eastAsia" w:ascii="黑体" w:hAnsi="黑体" w:eastAsia="黑体" w:cs="黑体"/>
                <w:color w:val="auto"/>
                <w:kern w:val="0"/>
                <w:sz w:val="21"/>
                <w:szCs w:val="21"/>
                <w:vertAlign w:val="baseline"/>
              </w:rPr>
            </w:pPr>
          </w:p>
        </w:tc>
        <w:tc>
          <w:tcPr>
            <w:tcW w:w="1702" w:type="dxa"/>
            <w:vAlign w:val="center"/>
          </w:tcPr>
          <w:p w14:paraId="0FDE45B0">
            <w:pPr>
              <w:pStyle w:val="2"/>
              <w:widowControl w:val="0"/>
              <w:jc w:val="both"/>
              <w:rPr>
                <w:rFonts w:hint="eastAsia" w:ascii="黑体" w:hAnsi="黑体" w:eastAsia="黑体" w:cs="黑体"/>
                <w:color w:val="auto"/>
                <w:kern w:val="0"/>
                <w:sz w:val="21"/>
                <w:szCs w:val="21"/>
                <w:vertAlign w:val="baseline"/>
              </w:rPr>
            </w:pPr>
          </w:p>
        </w:tc>
        <w:tc>
          <w:tcPr>
            <w:tcW w:w="1815" w:type="dxa"/>
            <w:vAlign w:val="center"/>
          </w:tcPr>
          <w:p w14:paraId="6D172B32">
            <w:pPr>
              <w:pStyle w:val="2"/>
              <w:widowControl w:val="0"/>
              <w:jc w:val="both"/>
              <w:rPr>
                <w:rFonts w:hint="eastAsia" w:ascii="黑体" w:hAnsi="黑体" w:eastAsia="黑体" w:cs="黑体"/>
                <w:color w:val="auto"/>
                <w:kern w:val="0"/>
                <w:sz w:val="21"/>
                <w:szCs w:val="21"/>
                <w:vertAlign w:val="baseline"/>
              </w:rPr>
            </w:pPr>
          </w:p>
        </w:tc>
        <w:tc>
          <w:tcPr>
            <w:tcW w:w="1131" w:type="dxa"/>
            <w:vAlign w:val="center"/>
          </w:tcPr>
          <w:p w14:paraId="7A0760B9">
            <w:pPr>
              <w:pStyle w:val="2"/>
              <w:widowControl w:val="0"/>
              <w:jc w:val="both"/>
              <w:rPr>
                <w:rFonts w:hint="eastAsia" w:ascii="黑体" w:hAnsi="黑体" w:eastAsia="黑体" w:cs="黑体"/>
                <w:color w:val="auto"/>
                <w:kern w:val="0"/>
                <w:sz w:val="21"/>
                <w:szCs w:val="21"/>
                <w:vertAlign w:val="baseline"/>
              </w:rPr>
            </w:pPr>
          </w:p>
        </w:tc>
        <w:tc>
          <w:tcPr>
            <w:tcW w:w="1473" w:type="dxa"/>
            <w:vAlign w:val="center"/>
          </w:tcPr>
          <w:p w14:paraId="74922260">
            <w:pPr>
              <w:pStyle w:val="2"/>
              <w:widowControl w:val="0"/>
              <w:jc w:val="both"/>
              <w:rPr>
                <w:rFonts w:hint="eastAsia" w:ascii="黑体" w:hAnsi="黑体" w:eastAsia="黑体" w:cs="黑体"/>
                <w:color w:val="auto"/>
                <w:kern w:val="0"/>
                <w:sz w:val="21"/>
                <w:szCs w:val="21"/>
                <w:vertAlign w:val="baseline"/>
              </w:rPr>
            </w:pPr>
          </w:p>
        </w:tc>
      </w:tr>
      <w:tr w14:paraId="2CA9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828" w:type="dxa"/>
            <w:vAlign w:val="center"/>
          </w:tcPr>
          <w:p w14:paraId="63F117F8">
            <w:pPr>
              <w:pStyle w:val="2"/>
              <w:widowControl w:val="0"/>
              <w:jc w:val="both"/>
              <w:rPr>
                <w:rFonts w:hint="eastAsia" w:ascii="黑体" w:hAnsi="黑体" w:eastAsia="黑体" w:cs="黑体"/>
                <w:color w:val="auto"/>
                <w:kern w:val="0"/>
                <w:sz w:val="21"/>
                <w:szCs w:val="21"/>
                <w:vertAlign w:val="baseline"/>
              </w:rPr>
            </w:pPr>
          </w:p>
        </w:tc>
        <w:tc>
          <w:tcPr>
            <w:tcW w:w="1888" w:type="dxa"/>
            <w:vAlign w:val="center"/>
          </w:tcPr>
          <w:p w14:paraId="60D210BD">
            <w:pPr>
              <w:pStyle w:val="2"/>
              <w:widowControl w:val="0"/>
              <w:jc w:val="both"/>
              <w:rPr>
                <w:rFonts w:hint="eastAsia" w:ascii="黑体" w:hAnsi="黑体" w:eastAsia="黑体" w:cs="黑体"/>
                <w:color w:val="auto"/>
                <w:kern w:val="0"/>
                <w:sz w:val="21"/>
                <w:szCs w:val="21"/>
                <w:vertAlign w:val="baseline"/>
              </w:rPr>
            </w:pPr>
          </w:p>
        </w:tc>
        <w:tc>
          <w:tcPr>
            <w:tcW w:w="1702" w:type="dxa"/>
            <w:vAlign w:val="center"/>
          </w:tcPr>
          <w:p w14:paraId="5B5EBFC8">
            <w:pPr>
              <w:pStyle w:val="2"/>
              <w:widowControl w:val="0"/>
              <w:jc w:val="both"/>
              <w:rPr>
                <w:rFonts w:hint="eastAsia" w:ascii="黑体" w:hAnsi="黑体" w:eastAsia="黑体" w:cs="黑体"/>
                <w:color w:val="auto"/>
                <w:kern w:val="0"/>
                <w:sz w:val="21"/>
                <w:szCs w:val="21"/>
                <w:vertAlign w:val="baseline"/>
              </w:rPr>
            </w:pPr>
          </w:p>
        </w:tc>
        <w:tc>
          <w:tcPr>
            <w:tcW w:w="1815" w:type="dxa"/>
            <w:vAlign w:val="center"/>
          </w:tcPr>
          <w:p w14:paraId="6D6EE55A">
            <w:pPr>
              <w:pStyle w:val="2"/>
              <w:widowControl w:val="0"/>
              <w:jc w:val="both"/>
              <w:rPr>
                <w:rFonts w:hint="eastAsia" w:ascii="黑体" w:hAnsi="黑体" w:eastAsia="黑体" w:cs="黑体"/>
                <w:color w:val="auto"/>
                <w:kern w:val="0"/>
                <w:sz w:val="21"/>
                <w:szCs w:val="21"/>
                <w:vertAlign w:val="baseline"/>
              </w:rPr>
            </w:pPr>
          </w:p>
        </w:tc>
        <w:tc>
          <w:tcPr>
            <w:tcW w:w="1131" w:type="dxa"/>
            <w:vAlign w:val="center"/>
          </w:tcPr>
          <w:p w14:paraId="2AB2F2A0">
            <w:pPr>
              <w:pStyle w:val="2"/>
              <w:widowControl w:val="0"/>
              <w:jc w:val="both"/>
              <w:rPr>
                <w:rFonts w:hint="eastAsia" w:ascii="黑体" w:hAnsi="黑体" w:eastAsia="黑体" w:cs="黑体"/>
                <w:color w:val="auto"/>
                <w:kern w:val="0"/>
                <w:sz w:val="21"/>
                <w:szCs w:val="21"/>
                <w:vertAlign w:val="baseline"/>
              </w:rPr>
            </w:pPr>
          </w:p>
        </w:tc>
        <w:tc>
          <w:tcPr>
            <w:tcW w:w="1473" w:type="dxa"/>
            <w:vAlign w:val="center"/>
          </w:tcPr>
          <w:p w14:paraId="43243120">
            <w:pPr>
              <w:pStyle w:val="2"/>
              <w:widowControl w:val="0"/>
              <w:jc w:val="both"/>
              <w:rPr>
                <w:rFonts w:hint="eastAsia" w:ascii="黑体" w:hAnsi="黑体" w:eastAsia="黑体" w:cs="黑体"/>
                <w:color w:val="auto"/>
                <w:kern w:val="0"/>
                <w:sz w:val="21"/>
                <w:szCs w:val="21"/>
                <w:vertAlign w:val="baseline"/>
              </w:rPr>
            </w:pPr>
          </w:p>
        </w:tc>
      </w:tr>
    </w:tbl>
    <w:p w14:paraId="2B060293">
      <w:pPr>
        <w:pStyle w:val="2"/>
        <w:ind w:left="0" w:leftChars="0" w:firstLine="0" w:firstLineChars="0"/>
        <w:rPr>
          <w:rFonts w:hint="eastAsia" w:ascii="黑体" w:hAnsi="黑体" w:eastAsia="黑体" w:cs="黑体"/>
          <w:color w:val="auto"/>
          <w:kern w:val="0"/>
          <w:sz w:val="21"/>
          <w:szCs w:val="21"/>
        </w:rPr>
      </w:pPr>
    </w:p>
    <w:p w14:paraId="7C2BC737">
      <w:pPr>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 xml:space="preserve">填报人：                 </w:t>
      </w:r>
      <w:r>
        <w:rPr>
          <w:rFonts w:hint="eastAsia" w:asciiTheme="minorEastAsia" w:hAnsiTheme="minorEastAsia" w:eastAsiaTheme="minorEastAsia" w:cstheme="minorEastAsia"/>
          <w:color w:val="auto"/>
          <w:kern w:val="0"/>
          <w:sz w:val="24"/>
          <w:lang w:val="en-US" w:eastAsia="zh-CN"/>
        </w:rPr>
        <w:t xml:space="preserve">          </w:t>
      </w:r>
      <w:r>
        <w:rPr>
          <w:rFonts w:hint="eastAsia" w:asciiTheme="minorEastAsia" w:hAnsiTheme="minorEastAsia" w:eastAsiaTheme="minorEastAsia" w:cstheme="minorEastAsia"/>
          <w:color w:val="auto"/>
          <w:kern w:val="0"/>
          <w:sz w:val="24"/>
        </w:rPr>
        <w:t>填报人联系方式：</w:t>
      </w:r>
    </w:p>
    <w:p w14:paraId="534DA05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color w:val="auto"/>
          <w:spacing w:val="22"/>
          <w:sz w:val="29"/>
          <w:szCs w:val="29"/>
          <w:lang w:val="en-US" w:eastAsia="zh-CN"/>
        </w:rPr>
      </w:pPr>
    </w:p>
    <w:p w14:paraId="56EEB4B5">
      <w:pPr>
        <w:pStyle w:val="2"/>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ascii="黑体" w:hAnsi="黑体" w:eastAsia="黑体" w:cs="黑体"/>
          <w:color w:val="auto"/>
          <w:kern w:val="2"/>
          <w:sz w:val="21"/>
          <w:szCs w:val="21"/>
          <w:lang w:val="en-US" w:eastAsia="zh-CN" w:bidi="ar-SA"/>
        </w:rPr>
      </w:pPr>
      <w:r>
        <w:rPr>
          <w:rFonts w:hint="eastAsia" w:ascii="黑体" w:hAnsi="黑体" w:eastAsia="黑体" w:cs="黑体"/>
          <w:color w:val="auto"/>
          <w:kern w:val="2"/>
          <w:sz w:val="21"/>
          <w:szCs w:val="21"/>
          <w:lang w:val="en-US" w:eastAsia="zh-CN" w:bidi="ar-SA"/>
        </w:rPr>
        <w:t>是否新国标</w:t>
      </w:r>
    </w:p>
    <w:p w14:paraId="28709C1F">
      <w:pPr>
        <w:pStyle w:val="2"/>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textAlignment w:val="auto"/>
        <w:rPr>
          <w:rFonts w:hint="eastAsia"/>
          <w:color w:val="auto"/>
          <w:sz w:val="21"/>
          <w:szCs w:val="21"/>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color w:val="auto"/>
          <w:kern w:val="2"/>
          <w:sz w:val="21"/>
          <w:szCs w:val="21"/>
          <w:lang w:val="en-US" w:eastAsia="zh-CN" w:bidi="ar-SA"/>
        </w:rPr>
        <w:t>电动自行车</w:t>
      </w:r>
    </w:p>
    <w:p w14:paraId="5FA91FC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default"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eastAsia="zh-CN"/>
        </w:rPr>
        <w:t>附件</w:t>
      </w:r>
      <w:r>
        <w:rPr>
          <w:rFonts w:hint="eastAsia" w:ascii="黑体" w:hAnsi="黑体" w:eastAsia="黑体" w:cs="黑体"/>
          <w:i w:val="0"/>
          <w:iCs w:val="0"/>
          <w:caps w:val="0"/>
          <w:color w:val="auto"/>
          <w:spacing w:val="0"/>
          <w:sz w:val="32"/>
          <w:szCs w:val="32"/>
          <w:shd w:val="clear" w:color="auto" w:fill="FFFFFF"/>
          <w:lang w:val="en-US" w:eastAsia="zh-CN"/>
        </w:rPr>
        <w:t>4</w:t>
      </w:r>
    </w:p>
    <w:p w14:paraId="7ABB0DB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方正小标宋简体" w:hAnsi="方正小标宋简体" w:eastAsia="方正小标宋简体" w:cs="方正小标宋简体"/>
          <w:color w:val="auto"/>
          <w:kern w:val="0"/>
          <w:sz w:val="36"/>
          <w:szCs w:val="36"/>
          <w:lang w:val="en-US" w:eastAsia="zh-CN" w:bidi="ar-SA"/>
        </w:rPr>
      </w:pPr>
      <w:r>
        <w:rPr>
          <w:rFonts w:hint="eastAsia" w:ascii="方正小标宋简体" w:hAnsi="方正小标宋简体" w:eastAsia="方正小标宋简体" w:cs="方正小标宋简体"/>
          <w:color w:val="auto"/>
          <w:kern w:val="0"/>
          <w:sz w:val="36"/>
          <w:szCs w:val="36"/>
          <w:lang w:val="en-US" w:eastAsia="zh-CN" w:bidi="ar-SA"/>
        </w:rPr>
        <w:t>参与吉林市电动自行车以旧换新补贴活动商品报备表</w:t>
      </w:r>
    </w:p>
    <w:tbl>
      <w:tblPr>
        <w:tblStyle w:val="7"/>
        <w:tblpPr w:leftFromText="180" w:rightFromText="180" w:vertAnchor="page" w:horzAnchor="page" w:tblpX="1594" w:tblpY="3400"/>
        <w:tblOverlap w:val="never"/>
        <w:tblW w:w="14040" w:type="dxa"/>
        <w:tblInd w:w="0" w:type="dxa"/>
        <w:tblLayout w:type="fixed"/>
        <w:tblCellMar>
          <w:top w:w="0" w:type="dxa"/>
          <w:left w:w="0" w:type="dxa"/>
          <w:bottom w:w="0" w:type="dxa"/>
          <w:right w:w="0" w:type="dxa"/>
        </w:tblCellMar>
      </w:tblPr>
      <w:tblGrid>
        <w:gridCol w:w="808"/>
        <w:gridCol w:w="2717"/>
        <w:gridCol w:w="2385"/>
        <w:gridCol w:w="2439"/>
        <w:gridCol w:w="1215"/>
        <w:gridCol w:w="3345"/>
        <w:gridCol w:w="1131"/>
      </w:tblGrid>
      <w:tr w14:paraId="70C1592B">
        <w:tblPrEx>
          <w:tblCellMar>
            <w:top w:w="0" w:type="dxa"/>
            <w:left w:w="0" w:type="dxa"/>
            <w:bottom w:w="0" w:type="dxa"/>
            <w:right w:w="0" w:type="dxa"/>
          </w:tblCellMar>
        </w:tblPrEx>
        <w:trPr>
          <w:trHeight w:val="662"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A60D68">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0"/>
                <w:szCs w:val="21"/>
                <w:lang w:val="en-US" w:eastAsia="zh-CN" w:bidi="ar-SA"/>
              </w:rPr>
              <w:t>序号</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C74056">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0"/>
                <w:szCs w:val="21"/>
                <w:lang w:val="en-US" w:eastAsia="zh-CN" w:bidi="ar-SA"/>
              </w:rPr>
              <w:t>品牌</w:t>
            </w: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3BE942">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0"/>
                <w:szCs w:val="21"/>
                <w:lang w:val="en-US" w:eastAsia="zh-CN" w:bidi="ar-SA"/>
              </w:rPr>
              <w:t>车辆型号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4F5C44">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0"/>
                <w:szCs w:val="21"/>
                <w:lang w:val="en-US" w:eastAsia="zh-CN" w:bidi="ar-SA"/>
              </w:rPr>
              <w:t>车架编号前5位</w:t>
            </w: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82884B">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2"/>
                <w:szCs w:val="21"/>
                <w:lang w:val="en-US" w:eastAsia="zh-CN" w:bidi="ar-SA"/>
              </w:rPr>
              <w:t>是否新国标电动自行车</w:t>
            </w: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EB601F">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2"/>
                <w:szCs w:val="21"/>
                <w:lang w:val="en-US" w:eastAsia="zh-CN" w:bidi="ar-SA"/>
              </w:rPr>
            </w:pPr>
            <w:r>
              <w:rPr>
                <w:rFonts w:hint="eastAsia" w:ascii="黑体" w:hAnsi="黑体" w:eastAsia="黑体" w:cs="黑体"/>
                <w:color w:val="auto"/>
                <w:kern w:val="0"/>
                <w:szCs w:val="21"/>
                <w:lang w:val="en-US" w:eastAsia="zh-CN" w:bidi="ar-SA"/>
              </w:rPr>
              <w:t>2025年4月平均销售价格（元）</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374EE7">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黑体" w:hAnsi="黑体" w:eastAsia="黑体" w:cs="黑体"/>
                <w:color w:val="auto"/>
                <w:kern w:val="0"/>
                <w:szCs w:val="21"/>
                <w:lang w:val="en-US" w:eastAsia="zh-CN" w:bidi="ar-SA"/>
              </w:rPr>
            </w:pPr>
            <w:r>
              <w:rPr>
                <w:rFonts w:hint="eastAsia" w:ascii="黑体" w:hAnsi="黑体" w:eastAsia="黑体" w:cs="黑体"/>
                <w:color w:val="auto"/>
                <w:kern w:val="0"/>
                <w:szCs w:val="21"/>
                <w:lang w:val="en-US" w:eastAsia="zh-CN" w:bidi="ar-SA"/>
              </w:rPr>
              <w:t>备注</w:t>
            </w:r>
          </w:p>
        </w:tc>
      </w:tr>
      <w:tr w14:paraId="4057564C">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460375">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r>
              <w:rPr>
                <w:rFonts w:hint="eastAsia" w:ascii="宋体" w:hAnsi="宋体" w:eastAsia="宋体" w:cs="宋体"/>
                <w:color w:val="auto"/>
                <w:kern w:val="2"/>
                <w:szCs w:val="21"/>
                <w:lang w:val="en-US" w:eastAsia="zh-CN" w:bidi="ar-SA"/>
              </w:rPr>
              <w:t>1</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731022">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022D03">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FB526">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0137FE">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9E5ADE">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755200">
            <w:pPr>
              <w:keepNext w:val="0"/>
              <w:keepLines w:val="0"/>
              <w:pageBreakBefore w:val="0"/>
              <w:kinsoku/>
              <w:wordWrap/>
              <w:overflowPunct/>
              <w:topLinePunct w:val="0"/>
              <w:autoSpaceDE/>
              <w:autoSpaceDN/>
              <w:bidi w:val="0"/>
              <w:adjustRightInd/>
              <w:snapToGrid/>
              <w:spacing w:line="560" w:lineRule="exact"/>
              <w:ind w:left="0" w:leftChars="0"/>
              <w:jc w:val="center"/>
              <w:rPr>
                <w:rFonts w:hint="default" w:ascii="宋体" w:hAnsi="宋体" w:eastAsia="宋体" w:cs="宋体"/>
                <w:color w:val="auto"/>
                <w:kern w:val="2"/>
                <w:szCs w:val="21"/>
                <w:lang w:val="en-US" w:eastAsia="zh-CN" w:bidi="ar-SA"/>
              </w:rPr>
            </w:pPr>
          </w:p>
        </w:tc>
      </w:tr>
      <w:tr w14:paraId="3DFA8008">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72ADC9">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r>
              <w:rPr>
                <w:rFonts w:hint="eastAsia" w:ascii="宋体" w:hAnsi="宋体" w:eastAsia="宋体" w:cs="宋体"/>
                <w:color w:val="auto"/>
                <w:kern w:val="2"/>
                <w:szCs w:val="21"/>
                <w:lang w:val="en-US" w:eastAsia="zh-CN" w:bidi="ar-SA"/>
              </w:rPr>
              <w:t>2</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B38EAD">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81B9EE">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03F8A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9E9254">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auto"/>
                <w:kern w:val="2"/>
                <w:szCs w:val="21"/>
                <w:lang w:val="en-US" w:eastAsia="zh-CN" w:bidi="ar-SA"/>
              </w:rPr>
            </w:pP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84538D">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1A9206">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r>
      <w:tr w14:paraId="641A6052">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F72BA9">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r>
              <w:rPr>
                <w:rFonts w:hint="eastAsia" w:ascii="宋体" w:hAnsi="宋体" w:eastAsia="宋体" w:cs="宋体"/>
                <w:color w:val="auto"/>
                <w:kern w:val="2"/>
                <w:szCs w:val="21"/>
                <w:lang w:val="en-US" w:eastAsia="zh-CN" w:bidi="ar-SA"/>
              </w:rPr>
              <w:t>3</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C926C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51A2FD">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440DB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F0281">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auto"/>
                <w:kern w:val="2"/>
                <w:szCs w:val="21"/>
                <w:lang w:val="en-US" w:eastAsia="zh-CN" w:bidi="ar-SA"/>
              </w:rPr>
            </w:pP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098E31">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987564">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r>
      <w:tr w14:paraId="27886B3D">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D6D988">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r>
              <w:rPr>
                <w:rFonts w:hint="eastAsia" w:ascii="宋体" w:hAnsi="宋体" w:eastAsia="宋体" w:cs="宋体"/>
                <w:color w:val="auto"/>
                <w:kern w:val="2"/>
                <w:szCs w:val="21"/>
                <w:lang w:val="en-US" w:eastAsia="zh-CN" w:bidi="ar-SA"/>
              </w:rPr>
              <w:t>4</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4DDD6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64FFB9">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FF4EA8">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宋体" w:hAnsi="宋体" w:eastAsia="宋体" w:cs="宋体"/>
                <w:color w:val="auto"/>
                <w:kern w:val="2"/>
                <w:szCs w:val="21"/>
                <w:lang w:val="en-US" w:eastAsia="zh-CN" w:bidi="ar-SA"/>
              </w:rPr>
            </w:pP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9EC31A">
            <w:pPr>
              <w:keepNext w:val="0"/>
              <w:keepLines w:val="0"/>
              <w:pageBreakBefore w:val="0"/>
              <w:kinsoku/>
              <w:wordWrap/>
              <w:overflowPunct/>
              <w:topLinePunct w:val="0"/>
              <w:autoSpaceDE/>
              <w:autoSpaceDN/>
              <w:bidi w:val="0"/>
              <w:adjustRightInd/>
              <w:snapToGrid/>
              <w:spacing w:line="560" w:lineRule="exact"/>
              <w:ind w:left="0" w:leftChars="0"/>
              <w:jc w:val="center"/>
              <w:rPr>
                <w:rFonts w:ascii="宋体" w:hAnsi="宋体" w:eastAsia="宋体" w:cs="宋体"/>
                <w:color w:val="auto"/>
                <w:kern w:val="2"/>
                <w:szCs w:val="21"/>
                <w:lang w:val="en-US" w:eastAsia="zh-CN" w:bidi="ar-SA"/>
              </w:rPr>
            </w:pP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8439F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EA63C4">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r>
      <w:tr w14:paraId="111F7B2E">
        <w:tblPrEx>
          <w:tblCellMar>
            <w:top w:w="0" w:type="dxa"/>
            <w:left w:w="0" w:type="dxa"/>
            <w:bottom w:w="0" w:type="dxa"/>
            <w:right w:w="0" w:type="dxa"/>
          </w:tblCellMar>
        </w:tblPrEx>
        <w:trPr>
          <w:trHeight w:val="608" w:hRule="atLeast"/>
        </w:trPr>
        <w:tc>
          <w:tcPr>
            <w:tcW w:w="8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99E031">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cs="宋体"/>
                <w:color w:val="auto"/>
                <w:kern w:val="2"/>
                <w:szCs w:val="21"/>
                <w:lang w:val="en-US" w:eastAsia="zh-CN" w:bidi="ar-SA"/>
              </w:rPr>
            </w:pPr>
            <w:r>
              <w:rPr>
                <w:rFonts w:hint="eastAsia" w:ascii="宋体" w:hAnsi="宋体" w:cs="宋体"/>
                <w:color w:val="auto"/>
                <w:kern w:val="2"/>
                <w:szCs w:val="21"/>
                <w:lang w:val="en-US" w:eastAsia="zh-CN" w:bidi="ar-SA"/>
              </w:rPr>
              <w:t>5</w:t>
            </w:r>
          </w:p>
        </w:tc>
        <w:tc>
          <w:tcPr>
            <w:tcW w:w="27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7BC696">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auto"/>
                <w:kern w:val="2"/>
                <w:szCs w:val="21"/>
                <w:lang w:val="en-US" w:eastAsia="zh-CN" w:bidi="ar-SA"/>
              </w:rPr>
            </w:pPr>
          </w:p>
        </w:tc>
        <w:tc>
          <w:tcPr>
            <w:tcW w:w="23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53508B">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auto"/>
                <w:kern w:val="2"/>
                <w:szCs w:val="21"/>
                <w:lang w:val="en-US" w:eastAsia="zh-CN" w:bidi="ar-SA"/>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268078">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eastAsia" w:ascii="宋体" w:hAnsi="宋体" w:cs="宋体"/>
                <w:color w:val="auto"/>
                <w:kern w:val="2"/>
                <w:szCs w:val="21"/>
                <w:lang w:val="en-US" w:eastAsia="zh-CN" w:bidi="ar-SA"/>
              </w:rPr>
            </w:pPr>
          </w:p>
        </w:tc>
        <w:tc>
          <w:tcPr>
            <w:tcW w:w="12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CA4AE2">
            <w:pPr>
              <w:keepNext w:val="0"/>
              <w:keepLines w:val="0"/>
              <w:pageBreakBefore w:val="0"/>
              <w:kinsoku/>
              <w:wordWrap/>
              <w:overflowPunct/>
              <w:topLinePunct w:val="0"/>
              <w:autoSpaceDE/>
              <w:autoSpaceDN/>
              <w:bidi w:val="0"/>
              <w:adjustRightInd/>
              <w:snapToGrid/>
              <w:spacing w:line="560" w:lineRule="exact"/>
              <w:ind w:left="0" w:leftChars="0"/>
              <w:jc w:val="center"/>
              <w:rPr>
                <w:rFonts w:hint="eastAsia" w:ascii="宋体" w:hAnsi="宋体" w:cs="宋体"/>
                <w:color w:val="auto"/>
                <w:kern w:val="2"/>
                <w:szCs w:val="21"/>
                <w:lang w:val="en-US" w:eastAsia="zh-CN" w:bidi="ar-SA"/>
              </w:rPr>
            </w:pPr>
          </w:p>
        </w:tc>
        <w:tc>
          <w:tcPr>
            <w:tcW w:w="33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369511">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904525">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hint="default" w:ascii="宋体" w:hAnsi="宋体" w:eastAsia="宋体" w:cs="宋体"/>
                <w:color w:val="auto"/>
                <w:kern w:val="2"/>
                <w:szCs w:val="21"/>
                <w:lang w:val="en-US" w:eastAsia="zh-CN" w:bidi="ar-SA"/>
              </w:rPr>
            </w:pPr>
          </w:p>
        </w:tc>
      </w:tr>
    </w:tbl>
    <w:p w14:paraId="269E603E">
      <w:pPr>
        <w:pStyle w:val="2"/>
        <w:ind w:left="0" w:leftChars="0" w:firstLine="0" w:firstLineChars="0"/>
        <w:rPr>
          <w:rFonts w:hint="eastAsia"/>
          <w:color w:val="auto"/>
        </w:rPr>
      </w:pPr>
      <w:bookmarkStart w:id="0" w:name="_GoBack"/>
      <w:bookmarkEnd w:id="0"/>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918D7"/>
    <w:rsid w:val="224E0E1E"/>
    <w:rsid w:val="2A104310"/>
    <w:rsid w:val="30D65186"/>
    <w:rsid w:val="3A7918D7"/>
    <w:rsid w:val="52F244E9"/>
    <w:rsid w:val="553703C2"/>
    <w:rsid w:val="71F81F0A"/>
    <w:rsid w:val="742D5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ind w:firstLine="200" w:firstLineChars="200"/>
    </w:pPr>
    <w:rPr>
      <w:rFonts w:ascii="宋体" w:hAnsi="宋体" w:eastAsia="仿宋_GB2312"/>
      <w:sz w:val="32"/>
      <w:szCs w:val="32"/>
    </w:rPr>
  </w:style>
  <w:style w:type="paragraph" w:styleId="3">
    <w:name w:val="index 5"/>
    <w:basedOn w:val="1"/>
    <w:next w:val="1"/>
    <w:qFormat/>
    <w:uiPriority w:val="0"/>
    <w:pPr>
      <w:ind w:left="1680"/>
    </w:pPr>
  </w:style>
  <w:style w:type="paragraph" w:styleId="4">
    <w:name w:val="Body Text"/>
    <w:basedOn w:val="1"/>
    <w:qFormat/>
    <w:uiPriority w:val="0"/>
    <w:pPr>
      <w:spacing w:before="0" w:after="140" w:line="276" w:lineRule="auto"/>
    </w:pPr>
  </w:style>
  <w:style w:type="paragraph" w:styleId="5">
    <w:name w:val="footer"/>
    <w:basedOn w:val="1"/>
    <w:next w:val="3"/>
    <w:qFormat/>
    <w:uiPriority w:val="0"/>
    <w:pPr>
      <w:tabs>
        <w:tab w:val="center" w:pos="4153"/>
        <w:tab w:val="right" w:pos="8306"/>
      </w:tabs>
      <w:snapToGrid w:val="0"/>
      <w:jc w:val="left"/>
    </w:pPr>
    <w:rPr>
      <w:rFonts w:ascii="Times New Roman" w:hAnsi="Times New Roman" w:eastAsia="宋体" w:cs="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1416</Words>
  <Characters>1630</Characters>
  <Lines>0</Lines>
  <Paragraphs>0</Paragraphs>
  <TotalTime>12</TotalTime>
  <ScaleCrop>false</ScaleCrop>
  <LinksUpToDate>false</LinksUpToDate>
  <CharactersWithSpaces>1644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2025-05-13T00:42:00Z</dcterms:created>
  <dc:creator>Administrator</dc:creator>
  <cp:lastModifiedBy>晔小林</cp:lastModifiedBy>
  <cp:lastPrinted>2025-05-13T06:27:00Z</cp:lastPrinted>
  <dcterms:modified xsi:type="dcterms:W3CDTF">2025-05-13T07:27:12Z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B3302F51494B42B0BC1345A4C67EBFC6_11</vt:lpwstr>
  </property>
  <property fmtid="{D5CDD505-2E9C-101B-9397-08002B2CF9AE}" pid="4" name="KSOTemplateDocerSaveRecord">
    <vt:lpwstr>eyJoZGlkIjoiZmYxOWU4ZGZmZTM4MjkzNDJjM2ZkNzYzMWJhMzllZmQiLCJ1c2VySWQiOiIyMzcwNTA1OTYifQ==</vt:lpwstr>
  </property>
</Properties>
</file>