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1DC119">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减轻处罚事项清单</w:t>
      </w:r>
    </w:p>
    <w:p w14:paraId="5EE42D16">
      <w:pPr>
        <w:rPr>
          <w:rFonts w:hint="eastAsia" w:ascii="黑体" w:hAnsi="黑体" w:eastAsia="黑体" w:cs="黑体"/>
          <w:sz w:val="24"/>
          <w:szCs w:val="24"/>
          <w:lang w:eastAsia="zh-CN"/>
        </w:rPr>
      </w:pPr>
      <w:r>
        <w:rPr>
          <w:rFonts w:hint="eastAsia" w:ascii="黑体" w:hAnsi="黑体" w:eastAsia="黑体" w:cs="黑体"/>
          <w:sz w:val="24"/>
          <w:szCs w:val="24"/>
          <w:lang w:eastAsia="zh-CN"/>
        </w:rPr>
        <w:t>单位：（公章）</w:t>
      </w:r>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947"/>
        <w:gridCol w:w="1815"/>
        <w:gridCol w:w="2745"/>
        <w:gridCol w:w="4455"/>
        <w:gridCol w:w="1252"/>
      </w:tblGrid>
      <w:tr w14:paraId="2438B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14:paraId="690E0AA4">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lang w:eastAsia="zh-CN"/>
              </w:rPr>
              <w:t>序号</w:t>
            </w:r>
          </w:p>
        </w:tc>
        <w:tc>
          <w:tcPr>
            <w:tcW w:w="2947" w:type="dxa"/>
          </w:tcPr>
          <w:p w14:paraId="13461DA3">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处罚事项名称</w:t>
            </w:r>
          </w:p>
        </w:tc>
        <w:tc>
          <w:tcPr>
            <w:tcW w:w="1815" w:type="dxa"/>
          </w:tcPr>
          <w:p w14:paraId="7E985AF3">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实施机关</w:t>
            </w:r>
          </w:p>
        </w:tc>
        <w:tc>
          <w:tcPr>
            <w:tcW w:w="2745" w:type="dxa"/>
          </w:tcPr>
          <w:p w14:paraId="305CB6B6">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减轻处罚的情形</w:t>
            </w:r>
          </w:p>
        </w:tc>
        <w:tc>
          <w:tcPr>
            <w:tcW w:w="4455" w:type="dxa"/>
          </w:tcPr>
          <w:p w14:paraId="4ED34412">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减轻处罚的依据</w:t>
            </w:r>
          </w:p>
        </w:tc>
        <w:tc>
          <w:tcPr>
            <w:tcW w:w="1252" w:type="dxa"/>
          </w:tcPr>
          <w:p w14:paraId="37482B29">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14:paraId="72662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trPr>
        <w:tc>
          <w:tcPr>
            <w:tcW w:w="960" w:type="dxa"/>
            <w:vAlign w:val="top"/>
          </w:tcPr>
          <w:p w14:paraId="5301DB31">
            <w:pPr>
              <w:jc w:val="center"/>
              <w:rPr>
                <w:rFonts w:hint="eastAsia" w:ascii="仿宋_GB2312" w:hAnsi="仿宋_GB2312" w:eastAsia="仿宋_GB2312" w:cs="仿宋_GB2312"/>
                <w:sz w:val="18"/>
                <w:szCs w:val="18"/>
                <w:vertAlign w:val="baseline"/>
                <w:lang w:val="en-US" w:eastAsia="zh-CN"/>
              </w:rPr>
            </w:pPr>
          </w:p>
          <w:p w14:paraId="18E2DA7F">
            <w:pPr>
              <w:jc w:val="center"/>
              <w:rPr>
                <w:rFonts w:hint="eastAsia" w:ascii="仿宋_GB2312" w:hAnsi="仿宋_GB2312" w:eastAsia="仿宋_GB2312" w:cs="仿宋_GB2312"/>
                <w:sz w:val="18"/>
                <w:szCs w:val="18"/>
                <w:vertAlign w:val="baseline"/>
                <w:lang w:val="en-US" w:eastAsia="zh-CN"/>
              </w:rPr>
            </w:pPr>
          </w:p>
          <w:p w14:paraId="4843C5B0">
            <w:pPr>
              <w:jc w:val="center"/>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val="en-US" w:eastAsia="zh-CN"/>
              </w:rPr>
              <w:t>1</w:t>
            </w:r>
          </w:p>
        </w:tc>
        <w:tc>
          <w:tcPr>
            <w:tcW w:w="2947" w:type="dxa"/>
            <w:vAlign w:val="top"/>
          </w:tcPr>
          <w:p w14:paraId="004A44B0">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eastAsia="zh-CN"/>
              </w:rPr>
              <w:t>对建筑业企业未取得《施工许可证》或者开工报告未经批准擅自施工的处罚</w:t>
            </w:r>
          </w:p>
        </w:tc>
        <w:tc>
          <w:tcPr>
            <w:tcW w:w="1815" w:type="dxa"/>
            <w:vAlign w:val="top"/>
          </w:tcPr>
          <w:p w14:paraId="3AA7F1DB">
            <w:pPr>
              <w:jc w:val="left"/>
              <w:rPr>
                <w:rFonts w:hint="eastAsia" w:ascii="仿宋_GB2312" w:hAnsi="Arial" w:eastAsia="仿宋_GB2312" w:cs="Arial"/>
                <w:color w:val="333333"/>
                <w:sz w:val="18"/>
                <w:szCs w:val="18"/>
                <w:shd w:val="clear" w:color="auto" w:fill="FFFFFF"/>
                <w:lang w:eastAsia="zh-CN"/>
              </w:rPr>
            </w:pPr>
          </w:p>
          <w:p w14:paraId="792EA32C">
            <w:pPr>
              <w:jc w:val="left"/>
              <w:rPr>
                <w:rFonts w:hint="eastAsia" w:ascii="仿宋_GB2312" w:hAnsi="Arial" w:eastAsia="仿宋_GB2312" w:cs="Arial"/>
                <w:color w:val="333333"/>
                <w:sz w:val="18"/>
                <w:szCs w:val="18"/>
                <w:shd w:val="clear" w:color="auto" w:fill="FFFFFF"/>
                <w:lang w:eastAsia="zh-CN"/>
              </w:rPr>
            </w:pPr>
          </w:p>
          <w:p w14:paraId="5112800C">
            <w:pPr>
              <w:jc w:val="center"/>
              <w:rPr>
                <w:rFonts w:hint="eastAsia" w:ascii="仿宋_GB2312" w:hAnsi="仿宋_GB2312" w:eastAsia="仿宋_GB2312" w:cs="仿宋_GB2312"/>
                <w:kern w:val="2"/>
                <w:sz w:val="18"/>
                <w:szCs w:val="18"/>
                <w:vertAlign w:val="baseline"/>
                <w:lang w:val="en-US" w:eastAsia="zh-CN" w:bidi="ar-SA"/>
              </w:rPr>
            </w:pPr>
            <w:r>
              <w:rPr>
                <w:rFonts w:hint="eastAsia" w:ascii="仿宋_GB2312" w:hAnsi="Arial" w:eastAsia="仿宋_GB2312" w:cs="Arial"/>
                <w:color w:val="333333"/>
                <w:sz w:val="18"/>
                <w:szCs w:val="18"/>
                <w:shd w:val="clear" w:color="auto" w:fill="FFFFFF"/>
                <w:lang w:eastAsia="zh-CN"/>
              </w:rPr>
              <w:t>化工园区分局</w:t>
            </w:r>
          </w:p>
        </w:tc>
        <w:tc>
          <w:tcPr>
            <w:tcW w:w="2745" w:type="dxa"/>
            <w:vAlign w:val="top"/>
          </w:tcPr>
          <w:p w14:paraId="31914314">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eastAsia="zh-CN"/>
              </w:rPr>
              <w:t>配合行政执法部门查处违法行为，及时纠正违法行为，主动减轻违法行为危害后果的 </w:t>
            </w:r>
          </w:p>
        </w:tc>
        <w:tc>
          <w:tcPr>
            <w:tcW w:w="4455" w:type="dxa"/>
            <w:vAlign w:val="top"/>
          </w:tcPr>
          <w:p w14:paraId="77816B19">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val="en-US" w:eastAsia="zh-CN"/>
              </w:rPr>
              <w:t>《建设工程质量管理条例》第五十七条：“违反本条例规定，建设单位未取得施工许可证或者开工报告未经批准，擅自施工的，责令停止施工，限期改正，处工程合同价款百分之一以上百分之二以下的罚款。”</w:t>
            </w:r>
          </w:p>
        </w:tc>
        <w:tc>
          <w:tcPr>
            <w:tcW w:w="1252" w:type="dxa"/>
          </w:tcPr>
          <w:p w14:paraId="26AD20F1">
            <w:pPr>
              <w:jc w:val="center"/>
              <w:rPr>
                <w:rFonts w:hint="eastAsia" w:ascii="黑体" w:hAnsi="黑体" w:eastAsia="黑体" w:cs="黑体"/>
                <w:sz w:val="28"/>
                <w:szCs w:val="28"/>
                <w:vertAlign w:val="baseline"/>
                <w:lang w:eastAsia="zh-CN"/>
              </w:rPr>
            </w:pPr>
          </w:p>
        </w:tc>
      </w:tr>
      <w:tr w14:paraId="16803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top"/>
          </w:tcPr>
          <w:p w14:paraId="5924A6E9">
            <w:pPr>
              <w:jc w:val="center"/>
              <w:rPr>
                <w:rFonts w:hint="eastAsia" w:ascii="仿宋_GB2312" w:hAnsi="仿宋_GB2312" w:eastAsia="仿宋_GB2312" w:cs="仿宋_GB2312"/>
                <w:sz w:val="18"/>
                <w:szCs w:val="18"/>
                <w:vertAlign w:val="baseline"/>
                <w:lang w:val="en-US" w:eastAsia="zh-CN"/>
              </w:rPr>
            </w:pPr>
          </w:p>
          <w:p w14:paraId="1AC4B023">
            <w:pPr>
              <w:jc w:val="center"/>
              <w:rPr>
                <w:rFonts w:hint="eastAsia" w:ascii="仿宋_GB2312" w:hAnsi="仿宋_GB2312" w:eastAsia="仿宋_GB2312" w:cs="仿宋_GB2312"/>
                <w:sz w:val="18"/>
                <w:szCs w:val="18"/>
                <w:vertAlign w:val="baseline"/>
                <w:lang w:val="en-US" w:eastAsia="zh-CN"/>
              </w:rPr>
            </w:pPr>
          </w:p>
          <w:p w14:paraId="3803D227">
            <w:pPr>
              <w:jc w:val="center"/>
              <w:rPr>
                <w:rFonts w:hint="eastAsia" w:ascii="仿宋_GB2312" w:hAnsi="仿宋_GB2312" w:eastAsia="仿宋_GB2312" w:cs="仿宋_GB2312"/>
                <w:sz w:val="18"/>
                <w:szCs w:val="18"/>
                <w:vertAlign w:val="baseline"/>
                <w:lang w:val="en-US" w:eastAsia="zh-CN"/>
              </w:rPr>
            </w:pPr>
          </w:p>
          <w:p w14:paraId="793C726B">
            <w:pPr>
              <w:jc w:val="center"/>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val="en-US" w:eastAsia="zh-CN"/>
              </w:rPr>
              <w:t>2</w:t>
            </w:r>
          </w:p>
        </w:tc>
        <w:tc>
          <w:tcPr>
            <w:tcW w:w="2947" w:type="dxa"/>
            <w:vAlign w:val="top"/>
          </w:tcPr>
          <w:p w14:paraId="03E457EE">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eastAsia="zh-CN"/>
              </w:rPr>
              <w:t>必须进行招标的项目而不招标的，将必须进行招标的项目化整为零或者以其他任何方式规避招标的的处罚</w:t>
            </w:r>
          </w:p>
        </w:tc>
        <w:tc>
          <w:tcPr>
            <w:tcW w:w="1815" w:type="dxa"/>
            <w:vAlign w:val="top"/>
          </w:tcPr>
          <w:p w14:paraId="5E54C333">
            <w:pPr>
              <w:jc w:val="left"/>
              <w:rPr>
                <w:rFonts w:hint="eastAsia" w:ascii="仿宋_GB2312" w:hAnsi="Arial" w:eastAsia="仿宋_GB2312" w:cs="Arial"/>
                <w:color w:val="333333"/>
                <w:sz w:val="18"/>
                <w:szCs w:val="18"/>
                <w:shd w:val="clear" w:color="auto" w:fill="FFFFFF"/>
                <w:lang w:eastAsia="zh-CN"/>
              </w:rPr>
            </w:pPr>
          </w:p>
          <w:p w14:paraId="549B2D2E">
            <w:pPr>
              <w:jc w:val="left"/>
              <w:rPr>
                <w:rFonts w:hint="eastAsia" w:ascii="仿宋_GB2312" w:hAnsi="Arial" w:eastAsia="仿宋_GB2312" w:cs="Arial"/>
                <w:color w:val="333333"/>
                <w:sz w:val="18"/>
                <w:szCs w:val="18"/>
                <w:shd w:val="clear" w:color="auto" w:fill="FFFFFF"/>
                <w:lang w:eastAsia="zh-CN"/>
              </w:rPr>
            </w:pPr>
          </w:p>
          <w:p w14:paraId="11A9BFCB">
            <w:pPr>
              <w:jc w:val="left"/>
              <w:rPr>
                <w:rFonts w:hint="eastAsia" w:ascii="仿宋_GB2312" w:hAnsi="Arial" w:eastAsia="仿宋_GB2312" w:cs="Arial"/>
                <w:color w:val="333333"/>
                <w:sz w:val="18"/>
                <w:szCs w:val="18"/>
                <w:shd w:val="clear" w:color="auto" w:fill="FFFFFF"/>
                <w:lang w:eastAsia="zh-CN"/>
              </w:rPr>
            </w:pPr>
          </w:p>
          <w:p w14:paraId="148EF648">
            <w:pPr>
              <w:jc w:val="center"/>
              <w:rPr>
                <w:rFonts w:hint="eastAsia" w:ascii="仿宋_GB2312" w:hAnsi="仿宋_GB2312" w:eastAsia="仿宋_GB2312" w:cs="仿宋_GB2312"/>
                <w:kern w:val="2"/>
                <w:sz w:val="18"/>
                <w:szCs w:val="18"/>
                <w:vertAlign w:val="baseline"/>
                <w:lang w:val="en-US" w:eastAsia="zh-CN" w:bidi="ar-SA"/>
              </w:rPr>
            </w:pPr>
            <w:r>
              <w:rPr>
                <w:rFonts w:hint="eastAsia" w:ascii="仿宋_GB2312" w:hAnsi="Arial" w:eastAsia="仿宋_GB2312" w:cs="Arial"/>
                <w:color w:val="333333"/>
                <w:sz w:val="18"/>
                <w:szCs w:val="18"/>
                <w:shd w:val="clear" w:color="auto" w:fill="FFFFFF"/>
                <w:lang w:eastAsia="zh-CN"/>
              </w:rPr>
              <w:t>化工园区分局</w:t>
            </w:r>
          </w:p>
        </w:tc>
        <w:tc>
          <w:tcPr>
            <w:tcW w:w="2745" w:type="dxa"/>
            <w:vAlign w:val="top"/>
          </w:tcPr>
          <w:p w14:paraId="4EA7CECF">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eastAsia="zh-CN"/>
              </w:rPr>
              <w:t>配合行政执法部门查处违法行为，及时纠正违法行为，主动减轻违法行为危害后果的 </w:t>
            </w:r>
          </w:p>
        </w:tc>
        <w:tc>
          <w:tcPr>
            <w:tcW w:w="4455" w:type="dxa"/>
            <w:vAlign w:val="top"/>
          </w:tcPr>
          <w:p w14:paraId="68693377">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eastAsia="zh-CN"/>
              </w:rPr>
              <w:t>《中华人民共和国招标投标法》第四十九条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前款所列行为影响中标结果的，中标无效。</w:t>
            </w:r>
          </w:p>
        </w:tc>
        <w:tc>
          <w:tcPr>
            <w:tcW w:w="1252" w:type="dxa"/>
          </w:tcPr>
          <w:p w14:paraId="47889732">
            <w:pPr>
              <w:jc w:val="center"/>
              <w:rPr>
                <w:rFonts w:hint="eastAsia" w:ascii="黑体" w:hAnsi="黑体" w:eastAsia="黑体" w:cs="黑体"/>
                <w:sz w:val="28"/>
                <w:szCs w:val="28"/>
                <w:vertAlign w:val="baseline"/>
                <w:lang w:eastAsia="zh-CN"/>
              </w:rPr>
            </w:pPr>
          </w:p>
        </w:tc>
      </w:tr>
      <w:tr w14:paraId="13D02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vAlign w:val="top"/>
          </w:tcPr>
          <w:p w14:paraId="05664060">
            <w:pPr>
              <w:jc w:val="center"/>
              <w:rPr>
                <w:rFonts w:hint="eastAsia" w:ascii="仿宋_GB2312" w:hAnsi="仿宋_GB2312" w:eastAsia="仿宋_GB2312" w:cs="仿宋_GB2312"/>
                <w:sz w:val="18"/>
                <w:szCs w:val="18"/>
                <w:vertAlign w:val="baseline"/>
                <w:lang w:val="en-US" w:eastAsia="zh-CN"/>
              </w:rPr>
            </w:pPr>
          </w:p>
          <w:p w14:paraId="595AFE07">
            <w:pPr>
              <w:jc w:val="center"/>
              <w:rPr>
                <w:rFonts w:hint="eastAsia" w:ascii="仿宋_GB2312" w:hAnsi="仿宋_GB2312" w:eastAsia="仿宋_GB2312" w:cs="仿宋_GB2312"/>
                <w:sz w:val="18"/>
                <w:szCs w:val="18"/>
                <w:vertAlign w:val="baseline"/>
                <w:lang w:val="en-US" w:eastAsia="zh-CN"/>
              </w:rPr>
            </w:pPr>
          </w:p>
          <w:p w14:paraId="7F9999A6">
            <w:pPr>
              <w:jc w:val="center"/>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val="en-US" w:eastAsia="zh-CN"/>
              </w:rPr>
              <w:t>3</w:t>
            </w:r>
          </w:p>
        </w:tc>
        <w:tc>
          <w:tcPr>
            <w:tcW w:w="2947" w:type="dxa"/>
            <w:vAlign w:val="top"/>
          </w:tcPr>
          <w:p w14:paraId="3D9B01EA">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val="en-US" w:eastAsia="zh-CN"/>
              </w:rPr>
              <w:t>施工单位为未领取施工许可证的建筑工程进行施工的处罚</w:t>
            </w:r>
          </w:p>
        </w:tc>
        <w:tc>
          <w:tcPr>
            <w:tcW w:w="1815" w:type="dxa"/>
            <w:vAlign w:val="top"/>
          </w:tcPr>
          <w:p w14:paraId="082C3D64">
            <w:pPr>
              <w:jc w:val="left"/>
              <w:rPr>
                <w:rFonts w:hint="eastAsia" w:ascii="仿宋_GB2312" w:hAnsi="Arial" w:eastAsia="仿宋_GB2312" w:cs="Arial"/>
                <w:color w:val="333333"/>
                <w:sz w:val="18"/>
                <w:szCs w:val="18"/>
                <w:shd w:val="clear" w:color="auto" w:fill="FFFFFF"/>
                <w:lang w:eastAsia="zh-CN"/>
              </w:rPr>
            </w:pPr>
          </w:p>
          <w:p w14:paraId="35BCF294">
            <w:pPr>
              <w:jc w:val="left"/>
              <w:rPr>
                <w:rFonts w:hint="eastAsia" w:ascii="仿宋_GB2312" w:hAnsi="Arial" w:eastAsia="仿宋_GB2312" w:cs="Arial"/>
                <w:color w:val="333333"/>
                <w:sz w:val="18"/>
                <w:szCs w:val="18"/>
                <w:shd w:val="clear" w:color="auto" w:fill="FFFFFF"/>
                <w:lang w:eastAsia="zh-CN"/>
              </w:rPr>
            </w:pPr>
          </w:p>
          <w:p w14:paraId="652294BD">
            <w:pPr>
              <w:jc w:val="center"/>
              <w:rPr>
                <w:rFonts w:hint="eastAsia" w:ascii="仿宋_GB2312" w:hAnsi="仿宋_GB2312" w:eastAsia="仿宋_GB2312" w:cs="仿宋_GB2312"/>
                <w:kern w:val="2"/>
                <w:sz w:val="18"/>
                <w:szCs w:val="18"/>
                <w:vertAlign w:val="baseline"/>
                <w:lang w:val="en-US" w:eastAsia="zh-CN" w:bidi="ar-SA"/>
              </w:rPr>
            </w:pPr>
            <w:bookmarkStart w:id="0" w:name="_GoBack"/>
            <w:bookmarkEnd w:id="0"/>
            <w:r>
              <w:rPr>
                <w:rFonts w:hint="eastAsia" w:ascii="仿宋_GB2312" w:hAnsi="Arial" w:eastAsia="仿宋_GB2312" w:cs="Arial"/>
                <w:color w:val="333333"/>
                <w:sz w:val="18"/>
                <w:szCs w:val="18"/>
                <w:shd w:val="clear" w:color="auto" w:fill="FFFFFF"/>
                <w:lang w:eastAsia="zh-CN"/>
              </w:rPr>
              <w:t>化工园区分局</w:t>
            </w:r>
          </w:p>
        </w:tc>
        <w:tc>
          <w:tcPr>
            <w:tcW w:w="2745" w:type="dxa"/>
            <w:vAlign w:val="top"/>
          </w:tcPr>
          <w:p w14:paraId="65531FF1">
            <w:pPr>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sz w:val="18"/>
                <w:szCs w:val="18"/>
                <w:vertAlign w:val="baseline"/>
                <w:lang w:eastAsia="zh-CN"/>
              </w:rPr>
              <w:t>配合行政执法部门查处违法行为，及时纠正违法行为，主动减轻违法行为危害后果的 </w:t>
            </w:r>
          </w:p>
        </w:tc>
        <w:tc>
          <w:tcPr>
            <w:tcW w:w="4455" w:type="dxa"/>
            <w:vAlign w:val="top"/>
          </w:tcPr>
          <w:p w14:paraId="1459D67D">
            <w:pPr>
              <w:keepNext w:val="0"/>
              <w:keepLines w:val="0"/>
              <w:widowControl/>
              <w:suppressLineNumbers w:val="0"/>
              <w:shd w:val="clear" w:fill="FFFFFF"/>
              <w:spacing w:after="225" w:afterAutospacing="0" w:line="360" w:lineRule="atLeast"/>
              <w:jc w:val="left"/>
              <w:rPr>
                <w:rFonts w:hint="eastAsia" w:ascii="仿宋_GB2312" w:hAnsi="仿宋_GB2312" w:eastAsia="仿宋_GB2312" w:cs="仿宋_GB2312"/>
                <w:kern w:val="2"/>
                <w:sz w:val="18"/>
                <w:szCs w:val="18"/>
                <w:vertAlign w:val="baseline"/>
                <w:lang w:val="en-US" w:eastAsia="zh-CN" w:bidi="ar-SA"/>
              </w:rPr>
            </w:pPr>
            <w:r>
              <w:rPr>
                <w:rFonts w:hint="eastAsia" w:ascii="仿宋_GB2312" w:hAnsi="仿宋_GB2312" w:eastAsia="仿宋_GB2312" w:cs="仿宋_GB2312"/>
                <w:b w:val="0"/>
                <w:bCs w:val="0"/>
                <w:sz w:val="18"/>
                <w:szCs w:val="18"/>
                <w:vertAlign w:val="baseline"/>
                <w:lang w:eastAsia="zh-CN"/>
              </w:rPr>
              <w:t>《建筑工程施工许可管理办法》第十二条</w:t>
            </w:r>
            <w:r>
              <w:rPr>
                <w:rFonts w:hint="eastAsia" w:ascii="仿宋_GB2312" w:hAnsi="仿宋_GB2312" w:eastAsia="仿宋_GB2312" w:cs="仿宋_GB2312"/>
                <w:b w:val="0"/>
                <w:bCs w:val="0"/>
                <w:sz w:val="18"/>
                <w:szCs w:val="18"/>
                <w:vertAlign w:val="baseline"/>
                <w:lang w:val="en-US" w:eastAsia="zh-CN"/>
              </w:rPr>
              <w:t xml:space="preserve"> </w:t>
            </w:r>
            <w:r>
              <w:rPr>
                <w:rFonts w:hint="eastAsia" w:ascii="仿宋_GB2312" w:hAnsi="仿宋_GB2312" w:eastAsia="仿宋_GB2312" w:cs="仿宋_GB2312"/>
                <w:b w:val="0"/>
                <w:bCs w:val="0"/>
                <w:i w:val="0"/>
                <w:caps w:val="0"/>
                <w:color w:val="333333"/>
                <w:spacing w:val="0"/>
                <w:kern w:val="0"/>
                <w:sz w:val="18"/>
                <w:szCs w:val="18"/>
                <w:shd w:val="clear" w:fill="FFFFFF"/>
                <w:lang w:val="en-US" w:eastAsia="zh-CN" w:bidi="ar"/>
              </w:rPr>
              <w:t>对于未取得施工许可证或者为规避办理施工许可证将工程项目分解后擅自施工的，由有管辖权的发证机关责令停止施工，限期改正，对建设单位处工程合同价款1%以上2%以下罚款；对施工单位处3万元以下罚</w:t>
            </w:r>
            <w:r>
              <w:rPr>
                <w:rFonts w:hint="eastAsia" w:ascii="仿宋_GB2312" w:hAnsi="仿宋_GB2312" w:eastAsia="仿宋_GB2312" w:cs="仿宋_GB2312"/>
                <w:b w:val="0"/>
                <w:i w:val="0"/>
                <w:caps w:val="0"/>
                <w:color w:val="333333"/>
                <w:spacing w:val="0"/>
                <w:kern w:val="0"/>
                <w:sz w:val="18"/>
                <w:szCs w:val="18"/>
                <w:shd w:val="clear" w:fill="FFFFFF"/>
                <w:lang w:val="en-US" w:eastAsia="zh-CN" w:bidi="ar"/>
              </w:rPr>
              <w:t>款。</w:t>
            </w:r>
          </w:p>
        </w:tc>
        <w:tc>
          <w:tcPr>
            <w:tcW w:w="1252" w:type="dxa"/>
          </w:tcPr>
          <w:p w14:paraId="00907344">
            <w:pPr>
              <w:jc w:val="center"/>
              <w:rPr>
                <w:rFonts w:hint="eastAsia" w:ascii="黑体" w:hAnsi="黑体" w:eastAsia="黑体" w:cs="黑体"/>
                <w:sz w:val="28"/>
                <w:szCs w:val="28"/>
                <w:vertAlign w:val="baseline"/>
                <w:lang w:eastAsia="zh-CN"/>
              </w:rPr>
            </w:pPr>
          </w:p>
        </w:tc>
      </w:tr>
    </w:tbl>
    <w:p w14:paraId="12D7BF2B">
      <w:pPr>
        <w:rPr>
          <w:rFonts w:hint="eastAsia"/>
          <w:lang w:eastAsia="zh-CN"/>
        </w:rPr>
      </w:pPr>
    </w:p>
    <w:sectPr>
      <w:pgSz w:w="16838" w:h="11906" w:orient="landscape"/>
      <w:pgMar w:top="138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E72C62"/>
    <w:rsid w:val="01DA49A6"/>
    <w:rsid w:val="245B49C8"/>
    <w:rsid w:val="64FC72FD"/>
    <w:rsid w:val="76E72C62"/>
    <w:rsid w:val="7A817C9B"/>
    <w:rsid w:val="7EAD7458"/>
    <w:rsid w:val="FEF32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1134</Words>
  <Characters>1140</Characters>
  <Lines>0</Lines>
  <Paragraphs>0</Paragraphs>
  <TotalTime>0</TotalTime>
  <ScaleCrop>false</ScaleCrop>
  <LinksUpToDate>false</LinksUpToDate>
  <CharactersWithSpaces>1149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2020-10-30T14:30:00Z</dcterms:created>
  <dc:creator>Administrator</dc:creator>
  <cp:lastModifiedBy>毕胜</cp:lastModifiedBy>
  <dcterms:modified xsi:type="dcterms:W3CDTF">2025-10-28T05:23:06Z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eyJoZGlkIjoiODZmMTI0MjA2ZGFmZWY1ODNkZjFhYjE1ODg5NzRkZjkiLCJ1c2VySWQiOiIxNDc3MTE2OTUyIn0=</vt:lpwstr>
  </property>
  <property fmtid="{D5CDD505-2E9C-101B-9397-08002B2CF9AE}" pid="4" name="ICV">
    <vt:lpwstr>576C5F21A78F48529F8F959F8E4FC4A8_13</vt:lpwstr>
  </property>
</Properties>
</file>